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0A50D" w14:textId="77777777" w:rsidR="00CD2D23" w:rsidRPr="008018D2" w:rsidRDefault="00CD2D23" w:rsidP="005462EC">
      <w:pPr>
        <w:spacing w:after="0" w:line="360" w:lineRule="auto"/>
        <w:jc w:val="center"/>
        <w:rPr>
          <w:rFonts w:ascii="Times New Roman" w:hAnsi="Times New Roman" w:cs="Times New Roman"/>
          <w:b/>
          <w:bCs/>
        </w:rPr>
      </w:pPr>
      <w:r w:rsidRPr="008018D2">
        <w:rPr>
          <w:rFonts w:ascii="Times New Roman" w:hAnsi="Times New Roman" w:cs="Times New Roman"/>
          <w:b/>
          <w:bCs/>
        </w:rPr>
        <w:t>TEKİRDAĞ NAMIK KEMAL ÜNİVERSİTESİ</w:t>
      </w:r>
    </w:p>
    <w:p w14:paraId="66F8C713" w14:textId="77777777" w:rsidR="00CD2D23" w:rsidRPr="008018D2" w:rsidRDefault="00CD2D23" w:rsidP="005462EC">
      <w:pPr>
        <w:spacing w:after="0" w:line="360" w:lineRule="auto"/>
        <w:jc w:val="center"/>
        <w:rPr>
          <w:rFonts w:ascii="Times New Roman" w:hAnsi="Times New Roman" w:cs="Times New Roman"/>
          <w:b/>
          <w:bCs/>
        </w:rPr>
      </w:pPr>
      <w:r w:rsidRPr="008018D2">
        <w:rPr>
          <w:rFonts w:ascii="Times New Roman" w:hAnsi="Times New Roman" w:cs="Times New Roman"/>
          <w:b/>
          <w:bCs/>
        </w:rPr>
        <w:t>LİSANS EĞİTİMİ ESNASINDA ALINACAK PEDAGOJİK FORMASYON EĞİTİMİ SEÇMELİ DERSLERİNE İLİŞKİN USUL VE ESASLAR</w:t>
      </w:r>
    </w:p>
    <w:p w14:paraId="1D0CEF33" w14:textId="77777777" w:rsidR="008018D2" w:rsidRDefault="008018D2" w:rsidP="008018D2">
      <w:pPr>
        <w:spacing w:after="0" w:line="360" w:lineRule="auto"/>
        <w:jc w:val="both"/>
        <w:rPr>
          <w:rFonts w:ascii="Times New Roman" w:hAnsi="Times New Roman" w:cs="Times New Roman"/>
          <w:b/>
          <w:bCs/>
        </w:rPr>
      </w:pPr>
    </w:p>
    <w:p w14:paraId="70FA1EB5" w14:textId="16D5A44E" w:rsidR="00CD2D23" w:rsidRPr="008018D2" w:rsidRDefault="00CD2D23" w:rsidP="00F47431">
      <w:pPr>
        <w:spacing w:line="360" w:lineRule="auto"/>
        <w:jc w:val="both"/>
        <w:rPr>
          <w:rFonts w:ascii="Times New Roman" w:hAnsi="Times New Roman" w:cs="Times New Roman"/>
          <w:b/>
          <w:bCs/>
        </w:rPr>
      </w:pPr>
      <w:r w:rsidRPr="008018D2">
        <w:rPr>
          <w:rFonts w:ascii="Times New Roman" w:hAnsi="Times New Roman" w:cs="Times New Roman"/>
          <w:b/>
          <w:bCs/>
        </w:rPr>
        <w:t>Amaç, Kapsam ve Dayanak</w:t>
      </w:r>
    </w:p>
    <w:p w14:paraId="4678FACB" w14:textId="3AC75A3E" w:rsidR="00CD2D23" w:rsidRDefault="00CD2D23" w:rsidP="008018D2">
      <w:pPr>
        <w:spacing w:after="0" w:line="360" w:lineRule="auto"/>
        <w:jc w:val="both"/>
        <w:rPr>
          <w:rFonts w:ascii="Times New Roman" w:hAnsi="Times New Roman" w:cs="Times New Roman"/>
        </w:rPr>
      </w:pPr>
      <w:r w:rsidRPr="00C61BFE">
        <w:rPr>
          <w:rFonts w:ascii="Times New Roman" w:hAnsi="Times New Roman" w:cs="Times New Roman"/>
          <w:b/>
          <w:bCs/>
          <w:caps/>
        </w:rPr>
        <w:t>Madde</w:t>
      </w:r>
      <w:r w:rsidRPr="008018D2">
        <w:rPr>
          <w:rFonts w:ascii="Times New Roman" w:hAnsi="Times New Roman" w:cs="Times New Roman"/>
          <w:b/>
          <w:bCs/>
        </w:rPr>
        <w:t xml:space="preserve"> 1</w:t>
      </w:r>
      <w:r w:rsidR="00C61BFE" w:rsidRPr="005C5F02">
        <w:rPr>
          <w:rFonts w:ascii="Times New Roman" w:hAnsi="Times New Roman" w:cs="Times New Roman"/>
        </w:rPr>
        <w:t>-</w:t>
      </w:r>
      <w:r w:rsidR="005C5F02" w:rsidRPr="005C5F02">
        <w:rPr>
          <w:rFonts w:ascii="Times New Roman" w:hAnsi="Times New Roman" w:cs="Times New Roman"/>
        </w:rPr>
        <w:t>(1)</w:t>
      </w:r>
      <w:r w:rsidR="005C5F02">
        <w:rPr>
          <w:rFonts w:ascii="Times New Roman" w:hAnsi="Times New Roman" w:cs="Times New Roman"/>
        </w:rPr>
        <w:t xml:space="preserve"> </w:t>
      </w:r>
      <w:r w:rsidRPr="008018D2">
        <w:rPr>
          <w:rFonts w:ascii="Times New Roman" w:hAnsi="Times New Roman" w:cs="Times New Roman"/>
        </w:rPr>
        <w:t>Bu uygulama esaslarının amacı; Yükseköğretim Kurulu Başkanlığının 29.12.2022 tarihli Yükseköğretim Genel Kurul toplantısında alınan</w:t>
      </w:r>
      <w:r w:rsidR="00E53BF5">
        <w:rPr>
          <w:rFonts w:ascii="Times New Roman" w:hAnsi="Times New Roman" w:cs="Times New Roman"/>
        </w:rPr>
        <w:t xml:space="preserve"> ve Y02.01.2024 tarih 251337 sayılı yazısı ile tebliğ edilen </w:t>
      </w:r>
      <w:r w:rsidRPr="008018D2">
        <w:rPr>
          <w:rFonts w:ascii="Times New Roman" w:hAnsi="Times New Roman" w:cs="Times New Roman"/>
        </w:rPr>
        <w:t xml:space="preserve"> “Öğretmen yetiştiren fakülteler dışında formasyon eğitimi alınabilen alanlarda, örgün eğitimine devam eden öğrencilere eğitim-öğretim süresi içinde pedagojik formasyon eğitimi verilmesi” kararına istinaden, Üniversitemizde yürütülecek Pedagojik Formasyon Eğitiminin usul ve esaslarını belirlemektir.</w:t>
      </w:r>
    </w:p>
    <w:p w14:paraId="127AB6D8" w14:textId="77777777" w:rsidR="00C61BFE" w:rsidRDefault="00C61BFE" w:rsidP="008018D2">
      <w:pPr>
        <w:spacing w:after="0" w:line="360" w:lineRule="auto"/>
        <w:jc w:val="both"/>
        <w:rPr>
          <w:rFonts w:ascii="Times New Roman" w:hAnsi="Times New Roman" w:cs="Times New Roman"/>
          <w:b/>
          <w:bCs/>
        </w:rPr>
      </w:pPr>
      <w:r w:rsidRPr="00C61BFE">
        <w:rPr>
          <w:rFonts w:ascii="Times New Roman" w:hAnsi="Times New Roman" w:cs="Times New Roman"/>
          <w:b/>
          <w:bCs/>
        </w:rPr>
        <w:t xml:space="preserve">Tanımlar </w:t>
      </w:r>
    </w:p>
    <w:p w14:paraId="66047C05" w14:textId="114F5ADD" w:rsidR="00C61BFE" w:rsidRPr="005C5F02" w:rsidRDefault="00C61BFE" w:rsidP="008018D2">
      <w:pPr>
        <w:spacing w:after="0" w:line="360" w:lineRule="auto"/>
        <w:jc w:val="both"/>
        <w:rPr>
          <w:rFonts w:ascii="Times New Roman" w:hAnsi="Times New Roman" w:cs="Times New Roman"/>
        </w:rPr>
      </w:pPr>
      <w:r w:rsidRPr="005C5F02">
        <w:rPr>
          <w:rFonts w:ascii="Times New Roman" w:hAnsi="Times New Roman" w:cs="Times New Roman"/>
          <w:b/>
          <w:bCs/>
          <w:caps/>
        </w:rPr>
        <w:t>Madde</w:t>
      </w:r>
      <w:r w:rsidRPr="005C5F02">
        <w:rPr>
          <w:rFonts w:ascii="Times New Roman" w:hAnsi="Times New Roman" w:cs="Times New Roman"/>
          <w:b/>
          <w:bCs/>
        </w:rPr>
        <w:t xml:space="preserve"> 2-</w:t>
      </w:r>
      <w:r w:rsidRPr="005C5F02">
        <w:rPr>
          <w:rFonts w:ascii="Times New Roman" w:hAnsi="Times New Roman" w:cs="Times New Roman"/>
        </w:rPr>
        <w:t xml:space="preserve">(1) Bu </w:t>
      </w:r>
      <w:r w:rsidR="004D7D84" w:rsidRPr="005C5F02">
        <w:rPr>
          <w:rFonts w:ascii="Times New Roman" w:hAnsi="Times New Roman" w:cs="Times New Roman"/>
        </w:rPr>
        <w:t>Usul ve Esaslarda</w:t>
      </w:r>
      <w:r w:rsidRPr="005C5F02">
        <w:rPr>
          <w:rFonts w:ascii="Times New Roman" w:hAnsi="Times New Roman" w:cs="Times New Roman"/>
        </w:rPr>
        <w:t xml:space="preserve"> geçen;</w:t>
      </w:r>
    </w:p>
    <w:p w14:paraId="62D21933" w14:textId="287F279E" w:rsidR="00C61BFE" w:rsidRPr="005C5F02" w:rsidRDefault="00C61BFE" w:rsidP="008018D2">
      <w:pPr>
        <w:spacing w:after="0" w:line="360" w:lineRule="auto"/>
        <w:jc w:val="both"/>
        <w:rPr>
          <w:rFonts w:ascii="Times New Roman" w:hAnsi="Times New Roman" w:cs="Times New Roman"/>
        </w:rPr>
      </w:pPr>
      <w:r w:rsidRPr="005C5F02">
        <w:rPr>
          <w:rFonts w:ascii="Times New Roman" w:hAnsi="Times New Roman" w:cs="Times New Roman"/>
        </w:rPr>
        <w:t xml:space="preserve">a) AGNO: Ağırlıklı Genel Not Ortalamasını, </w:t>
      </w:r>
    </w:p>
    <w:p w14:paraId="31E47760" w14:textId="77777777" w:rsidR="00C61BFE" w:rsidRPr="005C5F02" w:rsidRDefault="00C61BFE" w:rsidP="008018D2">
      <w:pPr>
        <w:spacing w:after="0" w:line="360" w:lineRule="auto"/>
        <w:jc w:val="both"/>
        <w:rPr>
          <w:rFonts w:ascii="Times New Roman" w:hAnsi="Times New Roman" w:cs="Times New Roman"/>
        </w:rPr>
      </w:pPr>
      <w:r w:rsidRPr="005C5F02">
        <w:rPr>
          <w:rFonts w:ascii="Times New Roman" w:hAnsi="Times New Roman" w:cs="Times New Roman"/>
        </w:rPr>
        <w:t xml:space="preserve">b) AKTS Kredisi: Avrupa Kredi Transfer Sistemi (AKTS) Kredisini, </w:t>
      </w:r>
    </w:p>
    <w:p w14:paraId="294F30FF" w14:textId="77777777" w:rsidR="00C61BFE" w:rsidRPr="005C5F02" w:rsidRDefault="00C61BFE" w:rsidP="008018D2">
      <w:pPr>
        <w:spacing w:after="0" w:line="360" w:lineRule="auto"/>
        <w:jc w:val="both"/>
        <w:rPr>
          <w:rFonts w:ascii="Times New Roman" w:hAnsi="Times New Roman" w:cs="Times New Roman"/>
        </w:rPr>
      </w:pPr>
      <w:r w:rsidRPr="005C5F02">
        <w:rPr>
          <w:rFonts w:ascii="Times New Roman" w:hAnsi="Times New Roman" w:cs="Times New Roman"/>
        </w:rPr>
        <w:t xml:space="preserve">c) Birim: Fakülte, </w:t>
      </w:r>
    </w:p>
    <w:p w14:paraId="43E579CE" w14:textId="27FBDFEE" w:rsidR="00C61BFE" w:rsidRPr="005C5F02" w:rsidRDefault="00B05A97" w:rsidP="008018D2">
      <w:pPr>
        <w:spacing w:after="0" w:line="360" w:lineRule="auto"/>
        <w:jc w:val="both"/>
        <w:rPr>
          <w:rFonts w:ascii="Times New Roman" w:hAnsi="Times New Roman" w:cs="Times New Roman"/>
        </w:rPr>
      </w:pPr>
      <w:proofErr w:type="gramStart"/>
      <w:r w:rsidRPr="005C5F02">
        <w:rPr>
          <w:rFonts w:ascii="Times New Roman" w:hAnsi="Times New Roman" w:cs="Times New Roman"/>
        </w:rPr>
        <w:t>ç</w:t>
      </w:r>
      <w:proofErr w:type="gramEnd"/>
      <w:r w:rsidR="00C61BFE" w:rsidRPr="005C5F02">
        <w:rPr>
          <w:rFonts w:ascii="Times New Roman" w:hAnsi="Times New Roman" w:cs="Times New Roman"/>
        </w:rPr>
        <w:t xml:space="preserve">) Birim Yönetim Kurulu: İlgili Birimin Yönetim Kurulunu, </w:t>
      </w:r>
    </w:p>
    <w:p w14:paraId="3B19E5BC" w14:textId="63F29D7A" w:rsidR="00F566B8" w:rsidRPr="005C5F02" w:rsidRDefault="00B05A97" w:rsidP="008018D2">
      <w:pPr>
        <w:spacing w:after="0" w:line="360" w:lineRule="auto"/>
        <w:jc w:val="both"/>
        <w:rPr>
          <w:rFonts w:ascii="Times New Roman" w:hAnsi="Times New Roman" w:cs="Times New Roman"/>
        </w:rPr>
      </w:pPr>
      <w:r w:rsidRPr="005C5F02">
        <w:rPr>
          <w:rFonts w:ascii="Times New Roman" w:hAnsi="Times New Roman" w:cs="Times New Roman"/>
        </w:rPr>
        <w:t>d</w:t>
      </w:r>
      <w:r w:rsidR="00C61BFE" w:rsidRPr="005C5F02">
        <w:rPr>
          <w:rFonts w:ascii="Times New Roman" w:hAnsi="Times New Roman" w:cs="Times New Roman"/>
        </w:rPr>
        <w:t xml:space="preserve">) </w:t>
      </w:r>
      <w:r w:rsidR="00F566B8" w:rsidRPr="005C5F02">
        <w:rPr>
          <w:rFonts w:ascii="Times New Roman" w:hAnsi="Times New Roman" w:cs="Times New Roman"/>
        </w:rPr>
        <w:t>GNO: Genel Not Ortalamasını,</w:t>
      </w:r>
    </w:p>
    <w:p w14:paraId="260789E9" w14:textId="51E83221" w:rsidR="00F566B8" w:rsidRPr="005C5F02" w:rsidRDefault="00B05A97" w:rsidP="008018D2">
      <w:pPr>
        <w:spacing w:after="0" w:line="360" w:lineRule="auto"/>
        <w:jc w:val="both"/>
        <w:rPr>
          <w:rFonts w:ascii="Times New Roman" w:hAnsi="Times New Roman" w:cs="Times New Roman"/>
        </w:rPr>
      </w:pPr>
      <w:r w:rsidRPr="005C5F02">
        <w:rPr>
          <w:rFonts w:ascii="Times New Roman" w:hAnsi="Times New Roman" w:cs="Times New Roman"/>
        </w:rPr>
        <w:t>e</w:t>
      </w:r>
      <w:r w:rsidR="00C61BFE" w:rsidRPr="005C5F02">
        <w:rPr>
          <w:rFonts w:ascii="Times New Roman" w:hAnsi="Times New Roman" w:cs="Times New Roman"/>
        </w:rPr>
        <w:t xml:space="preserve">) Muafiyet: Daha önce alınmış ve başarılmış ders/derslerin yerine, AKTS, Kredi ve içerik uyumuna göre müfredatta bulunan ders/derslerin denkliğinin kabul edilmesi durumunu, </w:t>
      </w:r>
    </w:p>
    <w:p w14:paraId="3473594D" w14:textId="222EF2F6" w:rsidR="00F566B8" w:rsidRPr="005C5F02" w:rsidRDefault="00B05A97" w:rsidP="008018D2">
      <w:pPr>
        <w:spacing w:after="0" w:line="360" w:lineRule="auto"/>
        <w:jc w:val="both"/>
        <w:rPr>
          <w:rFonts w:ascii="Times New Roman" w:hAnsi="Times New Roman" w:cs="Times New Roman"/>
        </w:rPr>
      </w:pPr>
      <w:r w:rsidRPr="005C5F02">
        <w:rPr>
          <w:rFonts w:ascii="Times New Roman" w:hAnsi="Times New Roman" w:cs="Times New Roman"/>
        </w:rPr>
        <w:t>f</w:t>
      </w:r>
      <w:r w:rsidR="00C61BFE" w:rsidRPr="005C5F02">
        <w:rPr>
          <w:rFonts w:ascii="Times New Roman" w:hAnsi="Times New Roman" w:cs="Times New Roman"/>
        </w:rPr>
        <w:t xml:space="preserve">) ÖSYM: Ölçme, Seçme ve Yerleştirme Merkezini, </w:t>
      </w:r>
    </w:p>
    <w:p w14:paraId="3DCE0C99" w14:textId="67D7A253" w:rsidR="00F566B8" w:rsidRPr="005C5F02" w:rsidRDefault="00B05A97" w:rsidP="008018D2">
      <w:pPr>
        <w:spacing w:after="0" w:line="360" w:lineRule="auto"/>
        <w:jc w:val="both"/>
        <w:rPr>
          <w:rFonts w:ascii="Times New Roman" w:hAnsi="Times New Roman" w:cs="Times New Roman"/>
        </w:rPr>
      </w:pPr>
      <w:r w:rsidRPr="005C5F02">
        <w:rPr>
          <w:rFonts w:ascii="Times New Roman" w:hAnsi="Times New Roman" w:cs="Times New Roman"/>
        </w:rPr>
        <w:t>g</w:t>
      </w:r>
      <w:r w:rsidR="00F566B8" w:rsidRPr="005C5F02">
        <w:rPr>
          <w:rFonts w:ascii="Times New Roman" w:hAnsi="Times New Roman" w:cs="Times New Roman"/>
        </w:rPr>
        <w:t>)</w:t>
      </w:r>
      <w:r w:rsidR="00F566B8" w:rsidRPr="005C5F02">
        <w:rPr>
          <w:rFonts w:ascii="Times New Roman" w:hAnsi="Times New Roman" w:cs="Times New Roman"/>
          <w:bCs/>
        </w:rPr>
        <w:t xml:space="preserve"> Pedagojik Formasyon Koordinatörlüğü: TNKÜ Senatosunca belirlenen pedagojik formasyon seçmeli derslerini yürütmekle mükellef olan ilgili Fakülteye ait koordinasyon birimini,</w:t>
      </w:r>
    </w:p>
    <w:p w14:paraId="4BC9E5BB" w14:textId="505C73B3" w:rsidR="00F566B8" w:rsidRPr="005C5F02" w:rsidRDefault="00B05A97" w:rsidP="008018D2">
      <w:pPr>
        <w:spacing w:after="0" w:line="360" w:lineRule="auto"/>
        <w:jc w:val="both"/>
        <w:rPr>
          <w:rFonts w:ascii="Times New Roman" w:hAnsi="Times New Roman" w:cs="Times New Roman"/>
        </w:rPr>
      </w:pPr>
      <w:r w:rsidRPr="005C5F02">
        <w:rPr>
          <w:rFonts w:ascii="Times New Roman" w:hAnsi="Times New Roman" w:cs="Times New Roman"/>
        </w:rPr>
        <w:t>h</w:t>
      </w:r>
      <w:r w:rsidR="00C61BFE" w:rsidRPr="005C5F02">
        <w:rPr>
          <w:rFonts w:ascii="Times New Roman" w:hAnsi="Times New Roman" w:cs="Times New Roman"/>
        </w:rPr>
        <w:t xml:space="preserve">) Rektör: Tekirdağ Namık Kemal Üniversitesi Rektörünü, </w:t>
      </w:r>
    </w:p>
    <w:p w14:paraId="7642DB9F" w14:textId="202F2225" w:rsidR="00F566B8" w:rsidRPr="005C5F02" w:rsidRDefault="00B05A97" w:rsidP="008018D2">
      <w:pPr>
        <w:spacing w:after="0" w:line="360" w:lineRule="auto"/>
        <w:jc w:val="both"/>
        <w:rPr>
          <w:rFonts w:ascii="Times New Roman" w:hAnsi="Times New Roman" w:cs="Times New Roman"/>
        </w:rPr>
      </w:pPr>
      <w:r w:rsidRPr="005C5F02">
        <w:rPr>
          <w:rFonts w:ascii="Times New Roman" w:hAnsi="Times New Roman" w:cs="Times New Roman"/>
        </w:rPr>
        <w:t>ı</w:t>
      </w:r>
      <w:r w:rsidR="00C61BFE" w:rsidRPr="005C5F02">
        <w:rPr>
          <w:rFonts w:ascii="Times New Roman" w:hAnsi="Times New Roman" w:cs="Times New Roman"/>
        </w:rPr>
        <w:t xml:space="preserve">) Senato: Tekirdağ Namık Kemal Üniversitesi Senatosunu, </w:t>
      </w:r>
    </w:p>
    <w:p w14:paraId="4B3DB264" w14:textId="64F6AC3F" w:rsidR="00F75E70" w:rsidRPr="005C5F02" w:rsidRDefault="00F75E70" w:rsidP="008018D2">
      <w:pPr>
        <w:spacing w:after="0" w:line="360" w:lineRule="auto"/>
        <w:jc w:val="both"/>
        <w:rPr>
          <w:rFonts w:ascii="Times New Roman" w:hAnsi="Times New Roman" w:cs="Times New Roman"/>
        </w:rPr>
      </w:pPr>
      <w:r w:rsidRPr="005C5F02">
        <w:rPr>
          <w:rFonts w:ascii="Times New Roman" w:hAnsi="Times New Roman" w:cs="Times New Roman"/>
        </w:rPr>
        <w:t xml:space="preserve">j) Uygulama Öğretmeni: </w:t>
      </w:r>
      <w:r w:rsidR="006C6389" w:rsidRPr="005C5F02">
        <w:rPr>
          <w:rFonts w:ascii="Times New Roman" w:hAnsi="Times New Roman" w:cs="Times New Roman"/>
        </w:rPr>
        <w:t>Millî Eğitim Bakanlığı tarafından verilen Öğretmenlik Uygulaması Eğitimi Sertifikasına sahip, uygulama eğitim kurumunda yöneticiler dışında fiilen derse giren branş ve rehberlik öğretmenleri arasından seçilen, uygulama öğrencisine öğretmenlik mesleğinin gerektirdiği öğretmenlik uygulamaları/rehberlik uygulamaları kapsamında rehberlik edecek öğretmeni,</w:t>
      </w:r>
    </w:p>
    <w:p w14:paraId="4FA4D4AE" w14:textId="74D40420" w:rsidR="00F75E70" w:rsidRPr="005C5F02" w:rsidRDefault="00F75E70" w:rsidP="008018D2">
      <w:pPr>
        <w:spacing w:after="0" w:line="360" w:lineRule="auto"/>
        <w:jc w:val="both"/>
        <w:rPr>
          <w:rFonts w:ascii="Times New Roman" w:hAnsi="Times New Roman" w:cs="Times New Roman"/>
        </w:rPr>
      </w:pPr>
      <w:r w:rsidRPr="005C5F02">
        <w:rPr>
          <w:rFonts w:ascii="Times New Roman" w:hAnsi="Times New Roman" w:cs="Times New Roman"/>
        </w:rPr>
        <w:t xml:space="preserve">k) Uygulama Öğretim Elemanı: </w:t>
      </w:r>
      <w:r w:rsidR="006C6389" w:rsidRPr="005C5F02">
        <w:rPr>
          <w:rFonts w:ascii="Times New Roman" w:hAnsi="Times New Roman" w:cs="Times New Roman"/>
        </w:rPr>
        <w:t>Öğretmenlik lisans programı, eğitim bilimleri ve alan eğitiminde lisansüstü derece, eğitim bilimleri ve alan eğitiminde Üniversiteler Arası Kuruldan</w:t>
      </w:r>
      <w:r w:rsidR="00742213" w:rsidRPr="005C5F02">
        <w:rPr>
          <w:rFonts w:ascii="Times New Roman" w:hAnsi="Times New Roman" w:cs="Times New Roman"/>
        </w:rPr>
        <w:t xml:space="preserve"> </w:t>
      </w:r>
      <w:r w:rsidR="006C6389" w:rsidRPr="005C5F02">
        <w:rPr>
          <w:rFonts w:ascii="Times New Roman" w:hAnsi="Times New Roman" w:cs="Times New Roman"/>
        </w:rPr>
        <w:t xml:space="preserve">(ÜAK) alınan doçentlik unvanından, en az birine sahip olanlardan öğretmenlik uygulamalarını, </w:t>
      </w:r>
      <w:r w:rsidR="006C6389" w:rsidRPr="005C5F02">
        <w:rPr>
          <w:rFonts w:ascii="Times New Roman" w:hAnsi="Times New Roman" w:cs="Times New Roman"/>
        </w:rPr>
        <w:lastRenderedPageBreak/>
        <w:t>uygulama öğretmeni ile planlayan, uygulama öğrencisinin dersine fiilen katılan ve değerlendiren yükseköğretim kurumu öğretim elemanını,</w:t>
      </w:r>
    </w:p>
    <w:p w14:paraId="0A64CBA8" w14:textId="697A1A2F" w:rsidR="00F566B8" w:rsidRPr="005C5F02" w:rsidRDefault="00F75E70" w:rsidP="008018D2">
      <w:pPr>
        <w:spacing w:after="0" w:line="360" w:lineRule="auto"/>
        <w:jc w:val="both"/>
        <w:rPr>
          <w:rFonts w:ascii="Times New Roman" w:hAnsi="Times New Roman" w:cs="Times New Roman"/>
        </w:rPr>
      </w:pPr>
      <w:r w:rsidRPr="005C5F02">
        <w:rPr>
          <w:rFonts w:ascii="Times New Roman" w:hAnsi="Times New Roman" w:cs="Times New Roman"/>
        </w:rPr>
        <w:t>l</w:t>
      </w:r>
      <w:r w:rsidR="00C61BFE" w:rsidRPr="005C5F02">
        <w:rPr>
          <w:rFonts w:ascii="Times New Roman" w:hAnsi="Times New Roman" w:cs="Times New Roman"/>
        </w:rPr>
        <w:t xml:space="preserve">) Üniversite: Tekirdağ Namık Kemal Üniversitesini, </w:t>
      </w:r>
    </w:p>
    <w:p w14:paraId="7622C1CB" w14:textId="46206954" w:rsidR="00857057" w:rsidRPr="005C5F02" w:rsidRDefault="00F75E70" w:rsidP="008018D2">
      <w:pPr>
        <w:spacing w:after="0" w:line="360" w:lineRule="auto"/>
        <w:jc w:val="both"/>
        <w:rPr>
          <w:rFonts w:ascii="Times New Roman" w:hAnsi="Times New Roman" w:cs="Times New Roman"/>
        </w:rPr>
      </w:pPr>
      <w:r w:rsidRPr="005C5F02">
        <w:rPr>
          <w:rFonts w:ascii="Times New Roman" w:hAnsi="Times New Roman" w:cs="Times New Roman"/>
        </w:rPr>
        <w:t>m</w:t>
      </w:r>
      <w:r w:rsidR="00857057" w:rsidRPr="005C5F02">
        <w:rPr>
          <w:rFonts w:ascii="Times New Roman" w:hAnsi="Times New Roman" w:cs="Times New Roman"/>
        </w:rPr>
        <w:t xml:space="preserve">) YABNO: Yarıyıl Akademik Başarı Not Ortalamasını, </w:t>
      </w:r>
    </w:p>
    <w:p w14:paraId="595DB161" w14:textId="0E00D4F5" w:rsidR="004D7D84" w:rsidRPr="005C5F02" w:rsidRDefault="00F75E70" w:rsidP="008018D2">
      <w:pPr>
        <w:spacing w:after="0" w:line="360" w:lineRule="auto"/>
        <w:jc w:val="both"/>
        <w:rPr>
          <w:rFonts w:ascii="Times New Roman" w:hAnsi="Times New Roman" w:cs="Times New Roman"/>
        </w:rPr>
      </w:pPr>
      <w:r w:rsidRPr="005C5F02">
        <w:rPr>
          <w:rFonts w:ascii="Times New Roman" w:hAnsi="Times New Roman" w:cs="Times New Roman"/>
        </w:rPr>
        <w:t>n</w:t>
      </w:r>
      <w:r w:rsidR="004D7D84" w:rsidRPr="005C5F02">
        <w:rPr>
          <w:rFonts w:ascii="Times New Roman" w:hAnsi="Times New Roman" w:cs="Times New Roman"/>
        </w:rPr>
        <w:t>) YKS: Yükseköğretim Kurumları Sınavını,</w:t>
      </w:r>
    </w:p>
    <w:p w14:paraId="2F9E7E3D" w14:textId="1AF31F99" w:rsidR="0022762A" w:rsidRPr="00C61BFE" w:rsidRDefault="00F75E70" w:rsidP="008018D2">
      <w:pPr>
        <w:spacing w:after="0" w:line="360" w:lineRule="auto"/>
        <w:jc w:val="both"/>
        <w:rPr>
          <w:rFonts w:ascii="Times New Roman" w:hAnsi="Times New Roman" w:cs="Times New Roman"/>
        </w:rPr>
      </w:pPr>
      <w:r w:rsidRPr="005C5F02">
        <w:rPr>
          <w:rFonts w:ascii="Times New Roman" w:hAnsi="Times New Roman" w:cs="Times New Roman"/>
        </w:rPr>
        <w:t>o</w:t>
      </w:r>
      <w:r w:rsidR="00C61BFE" w:rsidRPr="005C5F02">
        <w:rPr>
          <w:rFonts w:ascii="Times New Roman" w:hAnsi="Times New Roman" w:cs="Times New Roman"/>
        </w:rPr>
        <w:t>) YÖK: Yükseköğretim Kurulunu, ifade eder.</w:t>
      </w:r>
    </w:p>
    <w:p w14:paraId="10153946" w14:textId="4A858FC1" w:rsidR="00CD2D23" w:rsidRPr="008018D2" w:rsidRDefault="00CD2D23" w:rsidP="00F47431">
      <w:pPr>
        <w:spacing w:line="360" w:lineRule="auto"/>
        <w:jc w:val="both"/>
        <w:rPr>
          <w:rFonts w:ascii="Times New Roman" w:hAnsi="Times New Roman" w:cs="Times New Roman"/>
          <w:b/>
          <w:bCs/>
        </w:rPr>
      </w:pPr>
      <w:r w:rsidRPr="008018D2">
        <w:rPr>
          <w:rFonts w:ascii="Times New Roman" w:hAnsi="Times New Roman" w:cs="Times New Roman"/>
          <w:b/>
          <w:bCs/>
        </w:rPr>
        <w:t>Genel Hükümler</w:t>
      </w:r>
    </w:p>
    <w:p w14:paraId="1942E6F5" w14:textId="7A842689" w:rsidR="00CD2D23" w:rsidRPr="009916A7" w:rsidRDefault="00CD2D23" w:rsidP="00F47431">
      <w:pPr>
        <w:spacing w:line="360" w:lineRule="auto"/>
        <w:jc w:val="both"/>
        <w:rPr>
          <w:rFonts w:ascii="Times New Roman" w:hAnsi="Times New Roman" w:cs="Times New Roman"/>
        </w:rPr>
      </w:pPr>
      <w:r w:rsidRPr="00E14915">
        <w:rPr>
          <w:rFonts w:ascii="Times New Roman" w:hAnsi="Times New Roman" w:cs="Times New Roman"/>
          <w:b/>
          <w:bCs/>
          <w:caps/>
        </w:rPr>
        <w:t>Madde</w:t>
      </w:r>
      <w:r w:rsidRPr="008018D2">
        <w:rPr>
          <w:rFonts w:ascii="Times New Roman" w:hAnsi="Times New Roman" w:cs="Times New Roman"/>
          <w:b/>
          <w:bCs/>
        </w:rPr>
        <w:t xml:space="preserve"> </w:t>
      </w:r>
      <w:r w:rsidR="00E14915">
        <w:rPr>
          <w:rFonts w:ascii="Times New Roman" w:hAnsi="Times New Roman" w:cs="Times New Roman"/>
          <w:b/>
          <w:bCs/>
        </w:rPr>
        <w:t>3-</w:t>
      </w:r>
      <w:r w:rsidR="005C5F02" w:rsidRPr="008F2173">
        <w:rPr>
          <w:rFonts w:ascii="Times New Roman" w:hAnsi="Times New Roman" w:cs="Times New Roman"/>
        </w:rPr>
        <w:t>(1)</w:t>
      </w:r>
      <w:r w:rsidRPr="008F2173">
        <w:rPr>
          <w:rFonts w:ascii="Times New Roman" w:hAnsi="Times New Roman" w:cs="Times New Roman"/>
        </w:rPr>
        <w:t xml:space="preserve"> </w:t>
      </w:r>
      <w:r w:rsidRPr="00165757">
        <w:rPr>
          <w:rFonts w:ascii="Times New Roman" w:hAnsi="Times New Roman" w:cs="Times New Roman"/>
        </w:rPr>
        <w:t xml:space="preserve">29.12.2022 tarihli </w:t>
      </w:r>
      <w:r w:rsidR="00E53BF5">
        <w:rPr>
          <w:rFonts w:ascii="Times New Roman" w:hAnsi="Times New Roman" w:cs="Times New Roman"/>
        </w:rPr>
        <w:t>Y</w:t>
      </w:r>
      <w:r w:rsidRPr="008018D2">
        <w:rPr>
          <w:rFonts w:ascii="Times New Roman" w:hAnsi="Times New Roman" w:cs="Times New Roman"/>
        </w:rPr>
        <w:t xml:space="preserve">ükseköğretim Kurulu toplantısında alınan kararlar uyarınca; </w:t>
      </w:r>
      <w:r w:rsidR="00E53BF5">
        <w:rPr>
          <w:rFonts w:ascii="Times New Roman" w:hAnsi="Times New Roman" w:cs="Times New Roman"/>
        </w:rPr>
        <w:t xml:space="preserve">27.09.2021 </w:t>
      </w:r>
      <w:r w:rsidRPr="00E53BF5">
        <w:rPr>
          <w:rFonts w:ascii="Times New Roman" w:hAnsi="Times New Roman" w:cs="Times New Roman"/>
        </w:rPr>
        <w:t xml:space="preserve">tarihli </w:t>
      </w:r>
      <w:r w:rsidRPr="008018D2">
        <w:rPr>
          <w:rFonts w:ascii="Times New Roman" w:hAnsi="Times New Roman" w:cs="Times New Roman"/>
        </w:rPr>
        <w:t>Yükseköğretim Kurulu</w:t>
      </w:r>
      <w:r w:rsidR="00E53BF5">
        <w:rPr>
          <w:rFonts w:ascii="Times New Roman" w:hAnsi="Times New Roman" w:cs="Times New Roman"/>
        </w:rPr>
        <w:t xml:space="preserve">nun almış olduğu Pedagojik Formasyon Eğitimi Sertifika Programına ilişkin çerçeve usul ve esaslar doğrultusunda </w:t>
      </w:r>
      <w:r w:rsidRPr="008018D2">
        <w:rPr>
          <w:rFonts w:ascii="Times New Roman" w:hAnsi="Times New Roman" w:cs="Times New Roman"/>
        </w:rPr>
        <w:t>Milli Eğitim Bakanlığı Talim ve Terbiye Kurulu Başkanlığının Tebliğler Dergisi’nde yayımlanan 20.02.2014 tarih ve 9 sayılı “Öğretmenlik Alanları, Atama ve Ders Okutma Esasları” kararının ekinde belirtilen alanlarda eğitim alan lisans öğrencilerimiz, talep etmeleri hâlinde lisans öğrenimleri sırasında pedagojik formasyo</w:t>
      </w:r>
      <w:r w:rsidRPr="009916A7">
        <w:rPr>
          <w:rFonts w:ascii="Times New Roman" w:hAnsi="Times New Roman" w:cs="Times New Roman"/>
        </w:rPr>
        <w:t>n derslerini seçmeli ders olarak alabilirler.</w:t>
      </w:r>
    </w:p>
    <w:p w14:paraId="36A30525" w14:textId="7B754D05" w:rsidR="00CD2D23" w:rsidRPr="009916A7" w:rsidRDefault="00CD2D23" w:rsidP="00F47431">
      <w:pPr>
        <w:spacing w:line="360" w:lineRule="auto"/>
        <w:jc w:val="both"/>
        <w:rPr>
          <w:rFonts w:ascii="Times New Roman" w:hAnsi="Times New Roman" w:cs="Times New Roman"/>
        </w:rPr>
      </w:pPr>
      <w:r w:rsidRPr="00A177F7">
        <w:rPr>
          <w:rFonts w:ascii="Times New Roman" w:hAnsi="Times New Roman" w:cs="Times New Roman"/>
          <w:b/>
          <w:bCs/>
          <w:caps/>
        </w:rPr>
        <w:t xml:space="preserve">Madde </w:t>
      </w:r>
      <w:r w:rsidR="00A177F7">
        <w:rPr>
          <w:rFonts w:ascii="Times New Roman" w:hAnsi="Times New Roman" w:cs="Times New Roman"/>
          <w:b/>
          <w:bCs/>
          <w:caps/>
        </w:rPr>
        <w:t>4-</w:t>
      </w:r>
      <w:r w:rsidR="005C5F02" w:rsidRPr="008F2173">
        <w:rPr>
          <w:rFonts w:ascii="Times New Roman" w:hAnsi="Times New Roman" w:cs="Times New Roman"/>
          <w:caps/>
        </w:rPr>
        <w:t>(1)</w:t>
      </w:r>
      <w:r w:rsidRPr="009916A7">
        <w:rPr>
          <w:rFonts w:ascii="Times New Roman" w:hAnsi="Times New Roman" w:cs="Times New Roman"/>
        </w:rPr>
        <w:t xml:space="preserve"> Pedagojik formasyon derslerinin (</w:t>
      </w:r>
      <w:r w:rsidR="00165757" w:rsidRPr="009916A7">
        <w:rPr>
          <w:rFonts w:ascii="Times New Roman" w:hAnsi="Times New Roman" w:cs="Times New Roman"/>
        </w:rPr>
        <w:t>Tablo 1)</w:t>
      </w:r>
      <w:r w:rsidRPr="009916A7">
        <w:rPr>
          <w:rFonts w:ascii="Times New Roman" w:hAnsi="Times New Roman" w:cs="Times New Roman"/>
        </w:rPr>
        <w:t xml:space="preserve"> işleyişi, sınavları, uygulamaları, devam zorunluluğu ve benzeri işlemleri; </w:t>
      </w:r>
      <w:r w:rsidR="0072275C" w:rsidRPr="009916A7">
        <w:rPr>
          <w:rFonts w:ascii="Times New Roman" w:hAnsi="Times New Roman" w:cs="Times New Roman"/>
        </w:rPr>
        <w:t>Tekirdağ Namık Kemal Üniversitesi</w:t>
      </w:r>
      <w:r w:rsidRPr="009916A7">
        <w:rPr>
          <w:rFonts w:ascii="Times New Roman" w:hAnsi="Times New Roman" w:cs="Times New Roman"/>
        </w:rPr>
        <w:t xml:space="preserve"> Ön Lisans ve Lisans Eğitim-Öğretim Yönetmeliği hükümlerine göre yürütülür.</w:t>
      </w:r>
    </w:p>
    <w:p w14:paraId="27092280" w14:textId="5D20865D" w:rsidR="00CD2D23" w:rsidRPr="008018D2" w:rsidRDefault="00CD2D23" w:rsidP="00F47431">
      <w:pPr>
        <w:spacing w:line="360" w:lineRule="auto"/>
        <w:jc w:val="both"/>
        <w:rPr>
          <w:rFonts w:ascii="Times New Roman" w:hAnsi="Times New Roman" w:cs="Times New Roman"/>
        </w:rPr>
      </w:pPr>
      <w:r w:rsidRPr="00A177F7">
        <w:rPr>
          <w:rFonts w:ascii="Times New Roman" w:hAnsi="Times New Roman" w:cs="Times New Roman"/>
          <w:b/>
          <w:bCs/>
          <w:caps/>
        </w:rPr>
        <w:t xml:space="preserve">Madde </w:t>
      </w:r>
      <w:r w:rsidR="00A177F7">
        <w:rPr>
          <w:rFonts w:ascii="Times New Roman" w:hAnsi="Times New Roman" w:cs="Times New Roman"/>
          <w:b/>
          <w:bCs/>
          <w:caps/>
        </w:rPr>
        <w:t>5-</w:t>
      </w:r>
      <w:r w:rsidR="005C5F02">
        <w:rPr>
          <w:rFonts w:ascii="Times New Roman" w:hAnsi="Times New Roman" w:cs="Times New Roman"/>
          <w:b/>
          <w:bCs/>
          <w:caps/>
        </w:rPr>
        <w:t>(</w:t>
      </w:r>
      <w:r w:rsidR="005C5F02" w:rsidRPr="008F2173">
        <w:rPr>
          <w:rFonts w:ascii="Times New Roman" w:hAnsi="Times New Roman" w:cs="Times New Roman"/>
          <w:caps/>
        </w:rPr>
        <w:t>1)</w:t>
      </w:r>
      <w:r w:rsidRPr="009916A7">
        <w:rPr>
          <w:rFonts w:ascii="Times New Roman" w:hAnsi="Times New Roman" w:cs="Times New Roman"/>
        </w:rPr>
        <w:t xml:space="preserve"> Ek </w:t>
      </w:r>
      <w:r w:rsidR="00E53BF5" w:rsidRPr="009916A7">
        <w:rPr>
          <w:rFonts w:ascii="Times New Roman" w:hAnsi="Times New Roman" w:cs="Times New Roman"/>
        </w:rPr>
        <w:t>1</w:t>
      </w:r>
      <w:r w:rsidRPr="009916A7">
        <w:rPr>
          <w:rFonts w:ascii="Times New Roman" w:hAnsi="Times New Roman" w:cs="Times New Roman"/>
        </w:rPr>
        <w:t>’d</w:t>
      </w:r>
      <w:r w:rsidR="00E53BF5" w:rsidRPr="009916A7">
        <w:rPr>
          <w:rFonts w:ascii="Times New Roman" w:hAnsi="Times New Roman" w:cs="Times New Roman"/>
        </w:rPr>
        <w:t>e</w:t>
      </w:r>
      <w:r w:rsidRPr="009916A7">
        <w:rPr>
          <w:rFonts w:ascii="Times New Roman" w:hAnsi="Times New Roman" w:cs="Times New Roman"/>
        </w:rPr>
        <w:t xml:space="preserve"> tanımlanan ve 29.12.2022 tarihli Yükseköğretim Kurulu toplantısında alınan kararlar uyarınca belirlenen pedagojik formasyon seçmeli dersleri (Tablo 1), toplam </w:t>
      </w:r>
      <w:r w:rsidRPr="008018D2">
        <w:rPr>
          <w:rFonts w:ascii="Times New Roman" w:hAnsi="Times New Roman" w:cs="Times New Roman"/>
        </w:rPr>
        <w:t xml:space="preserve">40 </w:t>
      </w:r>
      <w:proofErr w:type="spellStart"/>
      <w:r w:rsidRPr="008018D2">
        <w:rPr>
          <w:rFonts w:ascii="Times New Roman" w:hAnsi="Times New Roman" w:cs="Times New Roman"/>
        </w:rPr>
        <w:t>AKTS’den</w:t>
      </w:r>
      <w:proofErr w:type="spellEnd"/>
      <w:r w:rsidRPr="008018D2">
        <w:rPr>
          <w:rFonts w:ascii="Times New Roman" w:hAnsi="Times New Roman" w:cs="Times New Roman"/>
        </w:rPr>
        <w:t xml:space="preserve"> oluşmaktadır. Dört yıllık lisans programlarında; pedagojik formasyon seçmeli dersleriyle birlikte mezuniyet için alınması gereken toplam kredi miktarı 280 </w:t>
      </w:r>
      <w:proofErr w:type="spellStart"/>
      <w:r w:rsidRPr="008018D2">
        <w:rPr>
          <w:rFonts w:ascii="Times New Roman" w:hAnsi="Times New Roman" w:cs="Times New Roman"/>
        </w:rPr>
        <w:t>AKTS’dir</w:t>
      </w:r>
      <w:proofErr w:type="spellEnd"/>
      <w:r w:rsidRPr="008018D2">
        <w:rPr>
          <w:rFonts w:ascii="Times New Roman" w:hAnsi="Times New Roman" w:cs="Times New Roman"/>
        </w:rPr>
        <w:t xml:space="preserve"> (240 AKTS lisans programı + 40 AKTS pedagojik formasyon seçmeli dersleri).</w:t>
      </w:r>
    </w:p>
    <w:p w14:paraId="247D5BF9" w14:textId="326F8224" w:rsidR="00CD2D23" w:rsidRPr="008018D2" w:rsidRDefault="00CD2D23" w:rsidP="00F47431">
      <w:pPr>
        <w:spacing w:line="360" w:lineRule="auto"/>
        <w:jc w:val="both"/>
        <w:rPr>
          <w:rFonts w:ascii="Times New Roman" w:hAnsi="Times New Roman" w:cs="Times New Roman"/>
        </w:rPr>
      </w:pPr>
      <w:r w:rsidRPr="00A177F7">
        <w:rPr>
          <w:rFonts w:ascii="Times New Roman" w:hAnsi="Times New Roman" w:cs="Times New Roman"/>
          <w:b/>
          <w:bCs/>
          <w:caps/>
        </w:rPr>
        <w:t xml:space="preserve">Madde </w:t>
      </w:r>
      <w:r w:rsidR="00A177F7">
        <w:rPr>
          <w:rFonts w:ascii="Times New Roman" w:hAnsi="Times New Roman" w:cs="Times New Roman"/>
          <w:b/>
          <w:bCs/>
          <w:caps/>
        </w:rPr>
        <w:t>6-</w:t>
      </w:r>
      <w:r w:rsidR="005C5F02" w:rsidRPr="008F2173">
        <w:rPr>
          <w:rFonts w:ascii="Times New Roman" w:hAnsi="Times New Roman" w:cs="Times New Roman"/>
          <w:caps/>
        </w:rPr>
        <w:t>(1)</w:t>
      </w:r>
      <w:r w:rsidRPr="008F2173">
        <w:rPr>
          <w:rFonts w:ascii="Times New Roman" w:hAnsi="Times New Roman" w:cs="Times New Roman"/>
        </w:rPr>
        <w:t xml:space="preserve"> </w:t>
      </w:r>
      <w:r w:rsidR="0072275C" w:rsidRPr="008018D2">
        <w:rPr>
          <w:rFonts w:ascii="Times New Roman" w:hAnsi="Times New Roman" w:cs="Times New Roman"/>
        </w:rPr>
        <w:t>Pedagojik formasyon dersleri, üçüncü yarıyıldan itibaren, lisans programındaki zorunlu ve seçmeli derslerin dışında, isteğe bağlı seçmeli ders olarak tanımlanır</w:t>
      </w:r>
      <w:r w:rsidR="0073329B">
        <w:rPr>
          <w:rFonts w:ascii="Times New Roman" w:hAnsi="Times New Roman" w:cs="Times New Roman"/>
        </w:rPr>
        <w:t>.</w:t>
      </w:r>
    </w:p>
    <w:p w14:paraId="783E2044" w14:textId="3ED54A86" w:rsidR="00CD2D23" w:rsidRDefault="00CD2D23" w:rsidP="008018D2">
      <w:pPr>
        <w:spacing w:after="0" w:line="360" w:lineRule="auto"/>
        <w:jc w:val="both"/>
        <w:rPr>
          <w:rFonts w:ascii="Times New Roman" w:hAnsi="Times New Roman" w:cs="Times New Roman"/>
        </w:rPr>
      </w:pPr>
      <w:r w:rsidRPr="00592792">
        <w:rPr>
          <w:rFonts w:ascii="Times New Roman" w:hAnsi="Times New Roman" w:cs="Times New Roman"/>
          <w:b/>
          <w:bCs/>
          <w:caps/>
        </w:rPr>
        <w:t xml:space="preserve">Madde </w:t>
      </w:r>
      <w:r w:rsidR="00592792">
        <w:rPr>
          <w:rFonts w:ascii="Times New Roman" w:hAnsi="Times New Roman" w:cs="Times New Roman"/>
          <w:b/>
          <w:bCs/>
          <w:caps/>
        </w:rPr>
        <w:t>7</w:t>
      </w:r>
      <w:r w:rsidR="00592792" w:rsidRPr="008F2173">
        <w:rPr>
          <w:rFonts w:ascii="Times New Roman" w:hAnsi="Times New Roman" w:cs="Times New Roman"/>
          <w:caps/>
        </w:rPr>
        <w:t>-</w:t>
      </w:r>
      <w:r w:rsidR="005C5F02" w:rsidRPr="008F2173">
        <w:rPr>
          <w:rFonts w:ascii="Times New Roman" w:hAnsi="Times New Roman" w:cs="Times New Roman"/>
          <w:caps/>
        </w:rPr>
        <w:t>(1)</w:t>
      </w:r>
      <w:r w:rsidRPr="008018D2">
        <w:rPr>
          <w:rFonts w:ascii="Times New Roman" w:hAnsi="Times New Roman" w:cs="Times New Roman"/>
        </w:rPr>
        <w:t xml:space="preserve"> Pedagojik formasyon dersleri, bir dönemde alınabilecek 30 AKTS limitine dâhil değildir.</w:t>
      </w:r>
      <w:r w:rsidR="00E53BF5">
        <w:rPr>
          <w:rFonts w:ascii="Times New Roman" w:hAnsi="Times New Roman" w:cs="Times New Roman"/>
        </w:rPr>
        <w:t xml:space="preserve"> Ancak ilgili mevzuat gereği dönemlik toplam ders yükü 45 AKTS limitini de aşamaz.</w:t>
      </w:r>
    </w:p>
    <w:p w14:paraId="1DE7692B" w14:textId="77777777" w:rsidR="0022762A" w:rsidRDefault="0022762A" w:rsidP="008018D2">
      <w:pPr>
        <w:spacing w:after="0" w:line="360" w:lineRule="auto"/>
        <w:jc w:val="both"/>
        <w:rPr>
          <w:rFonts w:ascii="Times New Roman" w:hAnsi="Times New Roman" w:cs="Times New Roman"/>
          <w:b/>
          <w:bCs/>
        </w:rPr>
      </w:pPr>
    </w:p>
    <w:p w14:paraId="1C001D96" w14:textId="51BA45E6" w:rsidR="00CD2D23" w:rsidRPr="008018D2" w:rsidRDefault="00CD2D23" w:rsidP="00F47431">
      <w:pPr>
        <w:spacing w:line="360" w:lineRule="auto"/>
        <w:jc w:val="both"/>
        <w:rPr>
          <w:rFonts w:ascii="Times New Roman" w:hAnsi="Times New Roman" w:cs="Times New Roman"/>
          <w:b/>
          <w:bCs/>
        </w:rPr>
      </w:pPr>
      <w:r w:rsidRPr="008018D2">
        <w:rPr>
          <w:rFonts w:ascii="Times New Roman" w:hAnsi="Times New Roman" w:cs="Times New Roman"/>
          <w:b/>
          <w:bCs/>
        </w:rPr>
        <w:t>Pedagojik Formasyon Seçmeli Derslerine Öğrenci Kabulü</w:t>
      </w:r>
    </w:p>
    <w:p w14:paraId="4B7BD131" w14:textId="5D037778" w:rsidR="00CD2D23" w:rsidRPr="008018D2" w:rsidRDefault="00CD2D23" w:rsidP="00F47431">
      <w:pPr>
        <w:spacing w:line="360" w:lineRule="auto"/>
        <w:jc w:val="both"/>
        <w:rPr>
          <w:rFonts w:ascii="Times New Roman" w:hAnsi="Times New Roman" w:cs="Times New Roman"/>
        </w:rPr>
      </w:pPr>
      <w:r w:rsidRPr="00592792">
        <w:rPr>
          <w:rFonts w:ascii="Times New Roman" w:hAnsi="Times New Roman" w:cs="Times New Roman"/>
          <w:b/>
          <w:bCs/>
          <w:caps/>
        </w:rPr>
        <w:t xml:space="preserve">Madde </w:t>
      </w:r>
      <w:r w:rsidR="00592792">
        <w:rPr>
          <w:rFonts w:ascii="Times New Roman" w:hAnsi="Times New Roman" w:cs="Times New Roman"/>
          <w:b/>
          <w:bCs/>
          <w:caps/>
        </w:rPr>
        <w:t>8-</w:t>
      </w:r>
      <w:r w:rsidR="005C5F02" w:rsidRPr="008F2173">
        <w:rPr>
          <w:rFonts w:ascii="Times New Roman" w:hAnsi="Times New Roman" w:cs="Times New Roman"/>
          <w:caps/>
        </w:rPr>
        <w:t>(1)</w:t>
      </w:r>
      <w:r w:rsidRPr="008F2173">
        <w:rPr>
          <w:rFonts w:ascii="Times New Roman" w:hAnsi="Times New Roman" w:cs="Times New Roman"/>
        </w:rPr>
        <w:t xml:space="preserve"> </w:t>
      </w:r>
      <w:r w:rsidRPr="008018D2">
        <w:rPr>
          <w:rFonts w:ascii="Times New Roman" w:hAnsi="Times New Roman" w:cs="Times New Roman"/>
        </w:rPr>
        <w:t xml:space="preserve">Yükseköğretim Kurulu </w:t>
      </w:r>
      <w:r w:rsidRPr="00F57545">
        <w:rPr>
          <w:rFonts w:ascii="Times New Roman" w:hAnsi="Times New Roman" w:cs="Times New Roman"/>
        </w:rPr>
        <w:t xml:space="preserve">Başkanlığının </w:t>
      </w:r>
      <w:r w:rsidR="00E53BF5" w:rsidRPr="00F57545">
        <w:rPr>
          <w:rFonts w:ascii="Times New Roman" w:hAnsi="Times New Roman" w:cs="Times New Roman"/>
        </w:rPr>
        <w:t xml:space="preserve">14.10.2024 </w:t>
      </w:r>
      <w:r w:rsidRPr="00F57545">
        <w:rPr>
          <w:rFonts w:ascii="Times New Roman" w:hAnsi="Times New Roman" w:cs="Times New Roman"/>
        </w:rPr>
        <w:t xml:space="preserve">tarih ve </w:t>
      </w:r>
      <w:r w:rsidR="00E53BF5" w:rsidRPr="00F57545">
        <w:rPr>
          <w:rFonts w:ascii="Times New Roman" w:hAnsi="Times New Roman" w:cs="Times New Roman"/>
        </w:rPr>
        <w:t xml:space="preserve">62084 </w:t>
      </w:r>
      <w:r w:rsidRPr="00F57545">
        <w:rPr>
          <w:rFonts w:ascii="Times New Roman" w:hAnsi="Times New Roman" w:cs="Times New Roman"/>
        </w:rPr>
        <w:t>sayılı</w:t>
      </w:r>
      <w:r w:rsidR="00E53BF5" w:rsidRPr="00F57545">
        <w:rPr>
          <w:rFonts w:ascii="Times New Roman" w:hAnsi="Times New Roman" w:cs="Times New Roman"/>
        </w:rPr>
        <w:t xml:space="preserve"> ve 08.01.2024 tarih ve 953 sayılı yazılarına </w:t>
      </w:r>
      <w:r w:rsidRPr="00F57545">
        <w:rPr>
          <w:rFonts w:ascii="Times New Roman" w:hAnsi="Times New Roman" w:cs="Times New Roman"/>
        </w:rPr>
        <w:t>istinaden</w:t>
      </w:r>
      <w:r w:rsidRPr="008018D2">
        <w:rPr>
          <w:rFonts w:ascii="Times New Roman" w:hAnsi="Times New Roman" w:cs="Times New Roman"/>
        </w:rPr>
        <w:t xml:space="preserve">; </w:t>
      </w:r>
      <w:r w:rsidR="0038693A" w:rsidRPr="00F566B8">
        <w:rPr>
          <w:rFonts w:ascii="Times New Roman" w:hAnsi="Times New Roman" w:cs="Times New Roman"/>
          <w:bCs/>
        </w:rPr>
        <w:t xml:space="preserve">her akademik yılın başında </w:t>
      </w:r>
      <w:r w:rsidRPr="00F566B8">
        <w:rPr>
          <w:rFonts w:ascii="Times New Roman" w:hAnsi="Times New Roman" w:cs="Times New Roman"/>
          <w:bCs/>
        </w:rPr>
        <w:t>ilgili alanda eğitim bilimleri doktorası olan veya en az eğitim fakültesi mezunu öğretim üyesi sayısı</w:t>
      </w:r>
      <w:r w:rsidR="00E53BF5" w:rsidRPr="00F566B8">
        <w:rPr>
          <w:rFonts w:ascii="Times New Roman" w:hAnsi="Times New Roman" w:cs="Times New Roman"/>
          <w:bCs/>
        </w:rPr>
        <w:t xml:space="preserve"> </w:t>
      </w:r>
      <w:r w:rsidRPr="00F566B8">
        <w:rPr>
          <w:rFonts w:ascii="Times New Roman" w:hAnsi="Times New Roman" w:cs="Times New Roman"/>
          <w:bCs/>
        </w:rPr>
        <w:t xml:space="preserve">ile </w:t>
      </w:r>
      <w:r w:rsidRPr="00F566B8">
        <w:rPr>
          <w:rFonts w:ascii="Times New Roman" w:hAnsi="Times New Roman" w:cs="Times New Roman"/>
          <w:bCs/>
        </w:rPr>
        <w:lastRenderedPageBreak/>
        <w:t xml:space="preserve">Tekirdağ il sınırları içindeki gerekli eğitimi almış </w:t>
      </w:r>
      <w:r w:rsidR="00F75E70">
        <w:rPr>
          <w:rFonts w:ascii="Times New Roman" w:hAnsi="Times New Roman" w:cs="Times New Roman"/>
          <w:bCs/>
        </w:rPr>
        <w:t>uygulama</w:t>
      </w:r>
      <w:r w:rsidRPr="00F566B8">
        <w:rPr>
          <w:rFonts w:ascii="Times New Roman" w:hAnsi="Times New Roman" w:cs="Times New Roman"/>
          <w:bCs/>
        </w:rPr>
        <w:t xml:space="preserve"> öğretmen</w:t>
      </w:r>
      <w:r w:rsidR="00F75E70">
        <w:rPr>
          <w:rFonts w:ascii="Times New Roman" w:hAnsi="Times New Roman" w:cs="Times New Roman"/>
          <w:bCs/>
        </w:rPr>
        <w:t>i</w:t>
      </w:r>
      <w:r w:rsidRPr="00F566B8">
        <w:rPr>
          <w:rFonts w:ascii="Times New Roman" w:hAnsi="Times New Roman" w:cs="Times New Roman"/>
          <w:bCs/>
        </w:rPr>
        <w:t xml:space="preserve"> sayısı dikkate alınarak, her bir lisans programı için kontenjan; pedagojik formasyon koordinatörlüğünün bağlı olduğu fakülte yönetim kurulu ve üniversite senatosu kararları doğrultusunda belirlenir</w:t>
      </w:r>
      <w:r w:rsidR="008C125D" w:rsidRPr="00F566B8">
        <w:rPr>
          <w:rFonts w:ascii="Times New Roman" w:hAnsi="Times New Roman" w:cs="Times New Roman"/>
          <w:bCs/>
        </w:rPr>
        <w:t>.</w:t>
      </w:r>
      <w:r w:rsidR="0072275C" w:rsidRPr="008018D2">
        <w:rPr>
          <w:rFonts w:ascii="Times New Roman" w:hAnsi="Times New Roman" w:cs="Times New Roman"/>
        </w:rPr>
        <w:t xml:space="preserve"> </w:t>
      </w:r>
    </w:p>
    <w:p w14:paraId="2E1A8BCD" w14:textId="3AC717D9" w:rsidR="00CC07FA" w:rsidRPr="008018D2" w:rsidRDefault="00CC07FA" w:rsidP="00F47431">
      <w:pPr>
        <w:spacing w:line="360" w:lineRule="auto"/>
        <w:jc w:val="both"/>
        <w:rPr>
          <w:rFonts w:ascii="Times New Roman" w:hAnsi="Times New Roman" w:cs="Times New Roman"/>
          <w:color w:val="EE0000"/>
        </w:rPr>
      </w:pPr>
      <w:r w:rsidRPr="00592792">
        <w:rPr>
          <w:rFonts w:ascii="Times New Roman" w:hAnsi="Times New Roman" w:cs="Times New Roman"/>
          <w:b/>
          <w:bCs/>
          <w:caps/>
        </w:rPr>
        <w:t xml:space="preserve">Madde </w:t>
      </w:r>
      <w:r w:rsidR="00592792">
        <w:rPr>
          <w:rFonts w:ascii="Times New Roman" w:hAnsi="Times New Roman" w:cs="Times New Roman"/>
          <w:b/>
          <w:bCs/>
          <w:caps/>
        </w:rPr>
        <w:t>9</w:t>
      </w:r>
      <w:r w:rsidR="00592792" w:rsidRPr="008F2173">
        <w:rPr>
          <w:rFonts w:ascii="Times New Roman" w:hAnsi="Times New Roman" w:cs="Times New Roman"/>
          <w:caps/>
        </w:rPr>
        <w:t>-</w:t>
      </w:r>
      <w:r w:rsidR="005C5F02" w:rsidRPr="008F2173">
        <w:rPr>
          <w:rFonts w:ascii="Times New Roman" w:hAnsi="Times New Roman" w:cs="Times New Roman"/>
          <w:caps/>
        </w:rPr>
        <w:t>(1)</w:t>
      </w:r>
      <w:r w:rsidRPr="008018D2">
        <w:rPr>
          <w:rFonts w:ascii="Times New Roman" w:hAnsi="Times New Roman" w:cs="Times New Roman"/>
        </w:rPr>
        <w:t xml:space="preserve"> </w:t>
      </w:r>
      <w:r w:rsidRPr="00F57545">
        <w:rPr>
          <w:rFonts w:ascii="Times New Roman" w:hAnsi="Times New Roman" w:cs="Times New Roman"/>
        </w:rPr>
        <w:t xml:space="preserve">Pedagojik formasyon eğitimine başvuracak öğrencilerin, başvuru döneminde Ağırlıklı </w:t>
      </w:r>
      <w:r w:rsidR="00C61BFE" w:rsidRPr="00F57545">
        <w:rPr>
          <w:rFonts w:ascii="Times New Roman" w:hAnsi="Times New Roman" w:cs="Times New Roman"/>
        </w:rPr>
        <w:t xml:space="preserve">Genel </w:t>
      </w:r>
      <w:r w:rsidRPr="00F57545">
        <w:rPr>
          <w:rFonts w:ascii="Times New Roman" w:hAnsi="Times New Roman" w:cs="Times New Roman"/>
        </w:rPr>
        <w:t>Not Ortalamasının (A</w:t>
      </w:r>
      <w:r w:rsidR="00C61BFE" w:rsidRPr="00F57545">
        <w:rPr>
          <w:rFonts w:ascii="Times New Roman" w:hAnsi="Times New Roman" w:cs="Times New Roman"/>
        </w:rPr>
        <w:t>G</w:t>
      </w:r>
      <w:r w:rsidRPr="00F57545">
        <w:rPr>
          <w:rFonts w:ascii="Times New Roman" w:hAnsi="Times New Roman" w:cs="Times New Roman"/>
        </w:rPr>
        <w:t>NO) en az 2.50 / 4.00 olması gerekmektedir.</w:t>
      </w:r>
    </w:p>
    <w:p w14:paraId="0F591354" w14:textId="7A1381D2" w:rsidR="00CD2D23" w:rsidRPr="008018D2" w:rsidRDefault="00CD2D23" w:rsidP="00CC07FA">
      <w:pPr>
        <w:spacing w:after="0" w:line="360" w:lineRule="auto"/>
        <w:jc w:val="both"/>
        <w:rPr>
          <w:rFonts w:ascii="Times New Roman" w:hAnsi="Times New Roman" w:cs="Times New Roman"/>
          <w:color w:val="EE0000"/>
        </w:rPr>
      </w:pPr>
      <w:r w:rsidRPr="00592792">
        <w:rPr>
          <w:rFonts w:ascii="Times New Roman" w:hAnsi="Times New Roman" w:cs="Times New Roman"/>
          <w:b/>
          <w:bCs/>
          <w:caps/>
        </w:rPr>
        <w:t xml:space="preserve">Madde </w:t>
      </w:r>
      <w:r w:rsidR="00592792">
        <w:rPr>
          <w:rFonts w:ascii="Times New Roman" w:hAnsi="Times New Roman" w:cs="Times New Roman"/>
          <w:b/>
          <w:bCs/>
          <w:caps/>
        </w:rPr>
        <w:t>10</w:t>
      </w:r>
      <w:r w:rsidR="00592792" w:rsidRPr="008F2173">
        <w:rPr>
          <w:rFonts w:ascii="Times New Roman" w:hAnsi="Times New Roman" w:cs="Times New Roman"/>
          <w:caps/>
        </w:rPr>
        <w:t>-</w:t>
      </w:r>
      <w:r w:rsidR="005C5F02" w:rsidRPr="008F2173">
        <w:rPr>
          <w:rFonts w:ascii="Times New Roman" w:hAnsi="Times New Roman" w:cs="Times New Roman"/>
          <w:caps/>
        </w:rPr>
        <w:t>(1)</w:t>
      </w:r>
      <w:r w:rsidRPr="008018D2">
        <w:rPr>
          <w:rFonts w:ascii="Times New Roman" w:hAnsi="Times New Roman" w:cs="Times New Roman"/>
        </w:rPr>
        <w:t xml:space="preserve"> İlan edilen kontenjan sayısından fazla başvuru olması hâlinde, başvuran öğrenciler Genel Not Ortalaması (GNO) esas alınarak sıralanır; en yüksek nottan başlanarak kontenjan sayısı kadar öğrenci pedagojik formasyon programına kabul edilir. Genel Not Ortalamasının eşit olması durumunda, YKS yerleşme puanı yüksek olan öğrenci tercih edilir.</w:t>
      </w:r>
    </w:p>
    <w:p w14:paraId="7E9DAACE" w14:textId="77777777" w:rsidR="0022762A" w:rsidRDefault="0022762A" w:rsidP="008018D2">
      <w:pPr>
        <w:spacing w:after="0" w:line="360" w:lineRule="auto"/>
        <w:jc w:val="both"/>
        <w:rPr>
          <w:rFonts w:ascii="Times New Roman" w:hAnsi="Times New Roman" w:cs="Times New Roman"/>
          <w:b/>
          <w:bCs/>
        </w:rPr>
      </w:pPr>
    </w:p>
    <w:p w14:paraId="69A1F1DA" w14:textId="300D05A0" w:rsidR="00CD2D23" w:rsidRPr="008018D2" w:rsidRDefault="00CD2D23" w:rsidP="00F47431">
      <w:pPr>
        <w:spacing w:line="360" w:lineRule="auto"/>
        <w:jc w:val="both"/>
        <w:rPr>
          <w:rFonts w:ascii="Times New Roman" w:hAnsi="Times New Roman" w:cs="Times New Roman"/>
          <w:b/>
          <w:bCs/>
        </w:rPr>
      </w:pPr>
      <w:r w:rsidRPr="008018D2">
        <w:rPr>
          <w:rFonts w:ascii="Times New Roman" w:hAnsi="Times New Roman" w:cs="Times New Roman"/>
          <w:b/>
          <w:bCs/>
        </w:rPr>
        <w:t>Pedagojik Formasyona Kayıt</w:t>
      </w:r>
    </w:p>
    <w:p w14:paraId="04C81C87" w14:textId="269D91E8" w:rsidR="00CD2D23" w:rsidRPr="008018D2" w:rsidRDefault="008018D2" w:rsidP="00F47431">
      <w:pPr>
        <w:spacing w:line="360" w:lineRule="auto"/>
        <w:jc w:val="both"/>
        <w:rPr>
          <w:rFonts w:ascii="Times New Roman" w:hAnsi="Times New Roman" w:cs="Times New Roman"/>
        </w:rPr>
      </w:pPr>
      <w:r w:rsidRPr="00E9299B">
        <w:rPr>
          <w:rFonts w:ascii="Times New Roman" w:hAnsi="Times New Roman" w:cs="Times New Roman"/>
          <w:b/>
          <w:bCs/>
          <w:caps/>
        </w:rPr>
        <w:t xml:space="preserve">Madde </w:t>
      </w:r>
      <w:r w:rsidR="00E9299B">
        <w:rPr>
          <w:rFonts w:ascii="Times New Roman" w:hAnsi="Times New Roman" w:cs="Times New Roman"/>
          <w:b/>
          <w:bCs/>
          <w:caps/>
        </w:rPr>
        <w:t>11</w:t>
      </w:r>
      <w:r w:rsidR="00E9299B" w:rsidRPr="008F2173">
        <w:rPr>
          <w:rFonts w:ascii="Times New Roman" w:hAnsi="Times New Roman" w:cs="Times New Roman"/>
          <w:caps/>
        </w:rPr>
        <w:t>-</w:t>
      </w:r>
      <w:r w:rsidR="005C5F02" w:rsidRPr="008F2173">
        <w:rPr>
          <w:rFonts w:ascii="Times New Roman" w:hAnsi="Times New Roman" w:cs="Times New Roman"/>
          <w:caps/>
        </w:rPr>
        <w:t>(1)</w:t>
      </w:r>
      <w:r w:rsidRPr="008018D2">
        <w:rPr>
          <w:rFonts w:ascii="Times New Roman" w:hAnsi="Times New Roman" w:cs="Times New Roman"/>
        </w:rPr>
        <w:t xml:space="preserve"> </w:t>
      </w:r>
      <w:r w:rsidR="00CD2D23" w:rsidRPr="008018D2">
        <w:rPr>
          <w:rFonts w:ascii="Times New Roman" w:hAnsi="Times New Roman" w:cs="Times New Roman"/>
        </w:rPr>
        <w:t xml:space="preserve">Pedagojik formasyon eğitimine başlamak isteyen öğrenciler, dilekçe ile </w:t>
      </w:r>
      <w:r w:rsidR="0038693A">
        <w:rPr>
          <w:rFonts w:ascii="Times New Roman" w:hAnsi="Times New Roman" w:cs="Times New Roman"/>
        </w:rPr>
        <w:t xml:space="preserve">kayıtlı oldukları fakültenin </w:t>
      </w:r>
      <w:r w:rsidR="00CD2D23" w:rsidRPr="008018D2">
        <w:rPr>
          <w:rFonts w:ascii="Times New Roman" w:hAnsi="Times New Roman" w:cs="Times New Roman"/>
        </w:rPr>
        <w:t>öğrenci işlerine, her eğitim-öğretim yılı güz dönemi başında ilan edilen tarihlerde başvuru yapmalıdır.</w:t>
      </w:r>
    </w:p>
    <w:p w14:paraId="65C8A625" w14:textId="6D09B5B5" w:rsidR="0038693A" w:rsidRDefault="008018D2" w:rsidP="008018D2">
      <w:pPr>
        <w:spacing w:after="0" w:line="360" w:lineRule="auto"/>
        <w:jc w:val="both"/>
        <w:rPr>
          <w:rFonts w:ascii="Times New Roman" w:hAnsi="Times New Roman" w:cs="Times New Roman"/>
        </w:rPr>
      </w:pPr>
      <w:r w:rsidRPr="00E9299B">
        <w:rPr>
          <w:rFonts w:ascii="Times New Roman" w:hAnsi="Times New Roman" w:cs="Times New Roman"/>
          <w:b/>
          <w:bCs/>
          <w:caps/>
        </w:rPr>
        <w:t xml:space="preserve">Madde </w:t>
      </w:r>
      <w:r w:rsidR="00E9299B">
        <w:rPr>
          <w:rFonts w:ascii="Times New Roman" w:hAnsi="Times New Roman" w:cs="Times New Roman"/>
          <w:b/>
          <w:bCs/>
          <w:caps/>
        </w:rPr>
        <w:t>12</w:t>
      </w:r>
      <w:r w:rsidR="00E9299B" w:rsidRPr="008F2173">
        <w:rPr>
          <w:rFonts w:ascii="Times New Roman" w:hAnsi="Times New Roman" w:cs="Times New Roman"/>
          <w:caps/>
        </w:rPr>
        <w:t>-</w:t>
      </w:r>
      <w:r w:rsidR="005C5F02" w:rsidRPr="008F2173">
        <w:rPr>
          <w:rFonts w:ascii="Times New Roman" w:hAnsi="Times New Roman" w:cs="Times New Roman"/>
          <w:caps/>
        </w:rPr>
        <w:t>(1)</w:t>
      </w:r>
      <w:r w:rsidRPr="008018D2">
        <w:rPr>
          <w:rFonts w:ascii="Times New Roman" w:hAnsi="Times New Roman" w:cs="Times New Roman"/>
        </w:rPr>
        <w:t xml:space="preserve"> </w:t>
      </w:r>
      <w:r w:rsidR="00CD2D23" w:rsidRPr="008018D2">
        <w:rPr>
          <w:rFonts w:ascii="Times New Roman" w:hAnsi="Times New Roman" w:cs="Times New Roman"/>
        </w:rPr>
        <w:t>Kontenjan dâhilinde pedagojik formasyon eğitimine kabul edilen öğrenciler</w:t>
      </w:r>
      <w:r w:rsidR="0038693A">
        <w:rPr>
          <w:rFonts w:ascii="Times New Roman" w:hAnsi="Times New Roman" w:cs="Times New Roman"/>
        </w:rPr>
        <w:t>in</w:t>
      </w:r>
      <w:r w:rsidR="00CD2D23" w:rsidRPr="008018D2">
        <w:rPr>
          <w:rFonts w:ascii="Times New Roman" w:hAnsi="Times New Roman" w:cs="Times New Roman"/>
          <w:color w:val="EE0000"/>
        </w:rPr>
        <w:t xml:space="preserve">, </w:t>
      </w:r>
      <w:r w:rsidR="00CD2D23" w:rsidRPr="0038693A">
        <w:rPr>
          <w:rFonts w:ascii="Times New Roman" w:hAnsi="Times New Roman" w:cs="Times New Roman"/>
        </w:rPr>
        <w:t xml:space="preserve">akademik takvimde belirtilen tarihler içerisinde </w:t>
      </w:r>
      <w:r w:rsidR="00CD2D23" w:rsidRPr="008018D2">
        <w:rPr>
          <w:rFonts w:ascii="Times New Roman" w:hAnsi="Times New Roman" w:cs="Times New Roman"/>
        </w:rPr>
        <w:t>pedagojik formasyon eğitimi derslerine kayıt</w:t>
      </w:r>
      <w:r w:rsidR="0038693A">
        <w:rPr>
          <w:rFonts w:ascii="Times New Roman" w:hAnsi="Times New Roman" w:cs="Times New Roman"/>
        </w:rPr>
        <w:t>ları, e-üniversite otomasyon sistemi üzerinden akademik danışmanlarınca yapılır.</w:t>
      </w:r>
    </w:p>
    <w:p w14:paraId="31B22A3A" w14:textId="77777777" w:rsidR="00F47431" w:rsidRDefault="00F47431" w:rsidP="008018D2">
      <w:pPr>
        <w:spacing w:after="0" w:line="360" w:lineRule="auto"/>
        <w:jc w:val="both"/>
        <w:rPr>
          <w:rFonts w:ascii="Times New Roman" w:hAnsi="Times New Roman" w:cs="Times New Roman"/>
        </w:rPr>
      </w:pPr>
    </w:p>
    <w:p w14:paraId="4158A789" w14:textId="77777777" w:rsidR="00CD2D23" w:rsidRPr="008018D2" w:rsidRDefault="00CD2D23" w:rsidP="00F47431">
      <w:pPr>
        <w:spacing w:line="360" w:lineRule="auto"/>
        <w:jc w:val="both"/>
        <w:rPr>
          <w:rFonts w:ascii="Times New Roman" w:hAnsi="Times New Roman" w:cs="Times New Roman"/>
          <w:b/>
          <w:bCs/>
        </w:rPr>
      </w:pPr>
      <w:r w:rsidRPr="008018D2">
        <w:rPr>
          <w:rFonts w:ascii="Times New Roman" w:hAnsi="Times New Roman" w:cs="Times New Roman"/>
          <w:b/>
          <w:bCs/>
        </w:rPr>
        <w:t>Dersler</w:t>
      </w:r>
    </w:p>
    <w:p w14:paraId="45121409" w14:textId="527C2DAF" w:rsidR="00CD2D23" w:rsidRPr="008018D2" w:rsidRDefault="00CD2D23" w:rsidP="00F47431">
      <w:pPr>
        <w:spacing w:line="360" w:lineRule="auto"/>
        <w:jc w:val="both"/>
        <w:rPr>
          <w:rFonts w:ascii="Times New Roman" w:hAnsi="Times New Roman" w:cs="Times New Roman"/>
        </w:rPr>
      </w:pPr>
      <w:r w:rsidRPr="00B05A97">
        <w:rPr>
          <w:rFonts w:ascii="Times New Roman" w:hAnsi="Times New Roman" w:cs="Times New Roman"/>
          <w:b/>
          <w:bCs/>
          <w:caps/>
        </w:rPr>
        <w:t>Madde 1</w:t>
      </w:r>
      <w:r w:rsidR="00B05A97">
        <w:rPr>
          <w:rFonts w:ascii="Times New Roman" w:hAnsi="Times New Roman" w:cs="Times New Roman"/>
          <w:b/>
          <w:bCs/>
          <w:caps/>
        </w:rPr>
        <w:t>3</w:t>
      </w:r>
      <w:r w:rsidR="00B05A97" w:rsidRPr="008F2173">
        <w:rPr>
          <w:rFonts w:ascii="Times New Roman" w:hAnsi="Times New Roman" w:cs="Times New Roman"/>
          <w:caps/>
        </w:rPr>
        <w:t>-</w:t>
      </w:r>
      <w:r w:rsidR="005C5F02" w:rsidRPr="008F2173">
        <w:rPr>
          <w:rFonts w:ascii="Times New Roman" w:hAnsi="Times New Roman" w:cs="Times New Roman"/>
          <w:caps/>
        </w:rPr>
        <w:t>(1)</w:t>
      </w:r>
      <w:r w:rsidRPr="008018D2">
        <w:rPr>
          <w:rFonts w:ascii="Times New Roman" w:hAnsi="Times New Roman" w:cs="Times New Roman"/>
        </w:rPr>
        <w:t xml:space="preserve"> Üniversite; ders seçen öğrenci sayıları, fiziki kapasite ve öğretim elemanı sayısını dikkate alarak, açılacak seçmeli dersl</w:t>
      </w:r>
      <w:r w:rsidRPr="0038693A">
        <w:rPr>
          <w:rFonts w:ascii="Times New Roman" w:hAnsi="Times New Roman" w:cs="Times New Roman"/>
        </w:rPr>
        <w:t>erin grup sayısı, gün ve saatinde gerekli düzenlemeleri (grupları ayırma, birleştirme vb.) yapabilir.</w:t>
      </w:r>
    </w:p>
    <w:p w14:paraId="091D9D31" w14:textId="2F5FFE55" w:rsidR="00CD2D23" w:rsidRPr="008018D2" w:rsidRDefault="00CD2D23" w:rsidP="00F47431">
      <w:pPr>
        <w:spacing w:line="360" w:lineRule="auto"/>
        <w:jc w:val="both"/>
        <w:rPr>
          <w:rFonts w:ascii="Times New Roman" w:hAnsi="Times New Roman" w:cs="Times New Roman"/>
        </w:rPr>
      </w:pPr>
      <w:r w:rsidRPr="00B05A97">
        <w:rPr>
          <w:rFonts w:ascii="Times New Roman" w:hAnsi="Times New Roman" w:cs="Times New Roman"/>
          <w:b/>
          <w:bCs/>
          <w:caps/>
        </w:rPr>
        <w:t>Madde 1</w:t>
      </w:r>
      <w:r w:rsidR="00B05A97">
        <w:rPr>
          <w:rFonts w:ascii="Times New Roman" w:hAnsi="Times New Roman" w:cs="Times New Roman"/>
          <w:b/>
          <w:bCs/>
          <w:caps/>
        </w:rPr>
        <w:t>4</w:t>
      </w:r>
      <w:r w:rsidR="00B05A97" w:rsidRPr="008F2173">
        <w:rPr>
          <w:rFonts w:ascii="Times New Roman" w:hAnsi="Times New Roman" w:cs="Times New Roman"/>
          <w:caps/>
        </w:rPr>
        <w:t>-</w:t>
      </w:r>
      <w:r w:rsidR="005C5F02" w:rsidRPr="008F2173">
        <w:rPr>
          <w:rFonts w:ascii="Times New Roman" w:hAnsi="Times New Roman" w:cs="Times New Roman"/>
          <w:caps/>
        </w:rPr>
        <w:t>(1)</w:t>
      </w:r>
      <w:r w:rsidRPr="008018D2">
        <w:rPr>
          <w:rFonts w:ascii="Times New Roman" w:hAnsi="Times New Roman" w:cs="Times New Roman"/>
        </w:rPr>
        <w:t xml:space="preserve"> Öğrencilerin, diğer yükseköğretim kurumlarındaki sertifika, ön lisans, lisans ve lisansüstü programlarda daha önce almış oldukları</w:t>
      </w:r>
      <w:r w:rsidR="009916A7">
        <w:rPr>
          <w:rFonts w:ascii="Times New Roman" w:hAnsi="Times New Roman" w:cs="Times New Roman"/>
        </w:rPr>
        <w:t xml:space="preserve"> pedagojik formasyon dersleri için ilgili mevzuat kapsamında muafiyet işlemleri yapılır. Ancak </w:t>
      </w:r>
      <w:r w:rsidR="0038693A">
        <w:rPr>
          <w:rFonts w:ascii="Times New Roman" w:hAnsi="Times New Roman" w:cs="Times New Roman"/>
        </w:rPr>
        <w:t xml:space="preserve">“Öğretmenlik Uygulaması” dersi için </w:t>
      </w:r>
      <w:r w:rsidRPr="009916A7">
        <w:rPr>
          <w:rFonts w:ascii="Times New Roman" w:hAnsi="Times New Roman" w:cs="Times New Roman"/>
        </w:rPr>
        <w:t>muafiyet işlemi yapılmaz.</w:t>
      </w:r>
    </w:p>
    <w:p w14:paraId="50242609" w14:textId="6012D6A5" w:rsidR="00CD2D23" w:rsidRPr="008018D2" w:rsidRDefault="00CD2D23" w:rsidP="00F15355">
      <w:pPr>
        <w:spacing w:line="360" w:lineRule="auto"/>
        <w:jc w:val="both"/>
        <w:rPr>
          <w:rFonts w:ascii="Times New Roman" w:hAnsi="Times New Roman" w:cs="Times New Roman"/>
        </w:rPr>
      </w:pPr>
      <w:r w:rsidRPr="00B05A97">
        <w:rPr>
          <w:rFonts w:ascii="Times New Roman" w:hAnsi="Times New Roman" w:cs="Times New Roman"/>
          <w:b/>
          <w:bCs/>
          <w:caps/>
        </w:rPr>
        <w:t>Madde 1</w:t>
      </w:r>
      <w:r w:rsidR="00B05A97">
        <w:rPr>
          <w:rFonts w:ascii="Times New Roman" w:hAnsi="Times New Roman" w:cs="Times New Roman"/>
          <w:b/>
          <w:bCs/>
          <w:caps/>
        </w:rPr>
        <w:t>5</w:t>
      </w:r>
      <w:r w:rsidR="00B05A97" w:rsidRPr="008F2173">
        <w:rPr>
          <w:rFonts w:ascii="Times New Roman" w:hAnsi="Times New Roman" w:cs="Times New Roman"/>
          <w:caps/>
        </w:rPr>
        <w:t>-</w:t>
      </w:r>
      <w:r w:rsidR="005C5F02" w:rsidRPr="008F2173">
        <w:rPr>
          <w:rFonts w:ascii="Times New Roman" w:hAnsi="Times New Roman" w:cs="Times New Roman"/>
          <w:caps/>
        </w:rPr>
        <w:t>(1)</w:t>
      </w:r>
      <w:r w:rsidRPr="008018D2">
        <w:rPr>
          <w:rFonts w:ascii="Times New Roman" w:hAnsi="Times New Roman" w:cs="Times New Roman"/>
        </w:rPr>
        <w:t xml:space="preserve"> İ</w:t>
      </w:r>
      <w:r w:rsidRPr="00E06BC4">
        <w:rPr>
          <w:rFonts w:ascii="Times New Roman" w:hAnsi="Times New Roman" w:cs="Times New Roman"/>
        </w:rPr>
        <w:t>lgili dönemde seçmeli ders olarak açılacak pedagojik formasyon dersleri yüz yüze</w:t>
      </w:r>
      <w:r w:rsidR="00F9555D" w:rsidRPr="00E06BC4">
        <w:rPr>
          <w:rFonts w:ascii="Times New Roman" w:hAnsi="Times New Roman" w:cs="Times New Roman"/>
        </w:rPr>
        <w:t xml:space="preserve"> veya online olarak verileceği </w:t>
      </w:r>
      <w:r w:rsidR="009916A7">
        <w:rPr>
          <w:rFonts w:ascii="Times New Roman" w:hAnsi="Times New Roman" w:cs="Times New Roman"/>
        </w:rPr>
        <w:t>pedagojik formasyon</w:t>
      </w:r>
      <w:r w:rsidR="00F9555D" w:rsidRPr="00E06BC4">
        <w:rPr>
          <w:rFonts w:ascii="Times New Roman" w:hAnsi="Times New Roman" w:cs="Times New Roman"/>
        </w:rPr>
        <w:t xml:space="preserve"> koordinatörlü</w:t>
      </w:r>
      <w:r w:rsidR="0038693A" w:rsidRPr="00E06BC4">
        <w:rPr>
          <w:rFonts w:ascii="Times New Roman" w:hAnsi="Times New Roman" w:cs="Times New Roman"/>
        </w:rPr>
        <w:t xml:space="preserve">ğünün teklifi üzerine senato </w:t>
      </w:r>
      <w:r w:rsidR="00F9555D" w:rsidRPr="00E06BC4">
        <w:rPr>
          <w:rFonts w:ascii="Times New Roman" w:hAnsi="Times New Roman" w:cs="Times New Roman"/>
        </w:rPr>
        <w:t>tarafından belirlenir.</w:t>
      </w:r>
    </w:p>
    <w:p w14:paraId="15D3FAD1" w14:textId="317D606C" w:rsidR="00CD2D23" w:rsidRPr="008018D2" w:rsidRDefault="00CD2D23" w:rsidP="00F15355">
      <w:pPr>
        <w:spacing w:line="360" w:lineRule="auto"/>
        <w:jc w:val="both"/>
        <w:rPr>
          <w:rFonts w:ascii="Times New Roman" w:hAnsi="Times New Roman" w:cs="Times New Roman"/>
        </w:rPr>
      </w:pPr>
      <w:r w:rsidRPr="00B05A97">
        <w:rPr>
          <w:rFonts w:ascii="Times New Roman" w:hAnsi="Times New Roman" w:cs="Times New Roman"/>
          <w:b/>
          <w:bCs/>
          <w:caps/>
        </w:rPr>
        <w:t>Madde 1</w:t>
      </w:r>
      <w:r w:rsidR="00B05A97">
        <w:rPr>
          <w:rFonts w:ascii="Times New Roman" w:hAnsi="Times New Roman" w:cs="Times New Roman"/>
          <w:b/>
          <w:bCs/>
          <w:caps/>
        </w:rPr>
        <w:t>6</w:t>
      </w:r>
      <w:r w:rsidR="00B05A97" w:rsidRPr="008F2173">
        <w:rPr>
          <w:rFonts w:ascii="Times New Roman" w:hAnsi="Times New Roman" w:cs="Times New Roman"/>
          <w:caps/>
        </w:rPr>
        <w:t>-</w:t>
      </w:r>
      <w:r w:rsidR="005C5F02" w:rsidRPr="008F2173">
        <w:rPr>
          <w:rFonts w:ascii="Times New Roman" w:hAnsi="Times New Roman" w:cs="Times New Roman"/>
          <w:caps/>
        </w:rPr>
        <w:t>(1)</w:t>
      </w:r>
      <w:r w:rsidRPr="008018D2">
        <w:rPr>
          <w:rFonts w:ascii="Times New Roman" w:hAnsi="Times New Roman" w:cs="Times New Roman"/>
        </w:rPr>
        <w:t xml:space="preserve"> Pedagojik formasyon kapsamında açılan isteğe bağlı seçmeli derslerin </w:t>
      </w:r>
      <w:r w:rsidRPr="00E06BC4">
        <w:rPr>
          <w:rFonts w:ascii="Times New Roman" w:hAnsi="Times New Roman" w:cs="Times New Roman"/>
        </w:rPr>
        <w:t xml:space="preserve">koordinasyonu için; ilgili her </w:t>
      </w:r>
      <w:r w:rsidR="00F9555D" w:rsidRPr="00E06BC4">
        <w:rPr>
          <w:rFonts w:ascii="Times New Roman" w:hAnsi="Times New Roman" w:cs="Times New Roman"/>
        </w:rPr>
        <w:t>birim</w:t>
      </w:r>
      <w:r w:rsidRPr="00E06BC4">
        <w:rPr>
          <w:rFonts w:ascii="Times New Roman" w:hAnsi="Times New Roman" w:cs="Times New Roman"/>
        </w:rPr>
        <w:t xml:space="preserve">, öğrenci işlerinden sorumlu </w:t>
      </w:r>
      <w:r w:rsidR="00F9555D" w:rsidRPr="00E06BC4">
        <w:rPr>
          <w:rFonts w:ascii="Times New Roman" w:hAnsi="Times New Roman" w:cs="Times New Roman"/>
        </w:rPr>
        <w:t xml:space="preserve">bir </w:t>
      </w:r>
      <w:r w:rsidR="00E06BC4" w:rsidRPr="00E06BC4">
        <w:rPr>
          <w:rFonts w:ascii="Times New Roman" w:hAnsi="Times New Roman" w:cs="Times New Roman"/>
        </w:rPr>
        <w:t>dekan / müdür yardımcısını</w:t>
      </w:r>
      <w:r w:rsidR="00F9555D" w:rsidRPr="00E06BC4">
        <w:rPr>
          <w:rFonts w:ascii="Times New Roman" w:hAnsi="Times New Roman" w:cs="Times New Roman"/>
        </w:rPr>
        <w:t xml:space="preserve"> </w:t>
      </w:r>
      <w:r w:rsidR="00F9555D" w:rsidRPr="00E06BC4">
        <w:rPr>
          <w:rFonts w:ascii="Times New Roman" w:hAnsi="Times New Roman" w:cs="Times New Roman"/>
        </w:rPr>
        <w:lastRenderedPageBreak/>
        <w:t xml:space="preserve">birim </w:t>
      </w:r>
      <w:r w:rsidRPr="00E06BC4">
        <w:rPr>
          <w:rFonts w:ascii="Times New Roman" w:hAnsi="Times New Roman" w:cs="Times New Roman"/>
        </w:rPr>
        <w:t xml:space="preserve">temsilcisi olarak görevlendirir. </w:t>
      </w:r>
      <w:r w:rsidR="00F9555D" w:rsidRPr="00E06BC4">
        <w:rPr>
          <w:rFonts w:ascii="Times New Roman" w:hAnsi="Times New Roman" w:cs="Times New Roman"/>
        </w:rPr>
        <w:t xml:space="preserve">Birim </w:t>
      </w:r>
      <w:r w:rsidRPr="00E06BC4">
        <w:rPr>
          <w:rFonts w:ascii="Times New Roman" w:hAnsi="Times New Roman" w:cs="Times New Roman"/>
        </w:rPr>
        <w:t xml:space="preserve">temsilcileri, </w:t>
      </w:r>
      <w:r w:rsidR="00F9555D" w:rsidRPr="00E06BC4">
        <w:rPr>
          <w:rFonts w:ascii="Times New Roman" w:hAnsi="Times New Roman" w:cs="Times New Roman"/>
        </w:rPr>
        <w:t xml:space="preserve">Fen Edebiyat </w:t>
      </w:r>
      <w:r w:rsidR="008C125D">
        <w:rPr>
          <w:rFonts w:ascii="Times New Roman" w:hAnsi="Times New Roman" w:cs="Times New Roman"/>
        </w:rPr>
        <w:t xml:space="preserve">Fakültesi </w:t>
      </w:r>
      <w:r w:rsidRPr="00E06BC4">
        <w:rPr>
          <w:rFonts w:ascii="Times New Roman" w:hAnsi="Times New Roman" w:cs="Times New Roman"/>
        </w:rPr>
        <w:t>Dekanlığı</w:t>
      </w:r>
      <w:r w:rsidR="009916A7">
        <w:rPr>
          <w:rFonts w:ascii="Times New Roman" w:hAnsi="Times New Roman" w:cs="Times New Roman"/>
        </w:rPr>
        <w:t xml:space="preserve"> (pedagojik formasyon koordinatörlüğü) </w:t>
      </w:r>
      <w:r w:rsidRPr="00E06BC4">
        <w:rPr>
          <w:rFonts w:ascii="Times New Roman" w:hAnsi="Times New Roman" w:cs="Times New Roman"/>
        </w:rPr>
        <w:t>ile iş birliği içinde çalışır.</w:t>
      </w:r>
    </w:p>
    <w:p w14:paraId="0049EBB6" w14:textId="47B44253" w:rsidR="00CD2D23" w:rsidRPr="008018D2" w:rsidRDefault="00CD2D23" w:rsidP="008018D2">
      <w:pPr>
        <w:spacing w:after="0" w:line="360" w:lineRule="auto"/>
        <w:jc w:val="both"/>
        <w:rPr>
          <w:rFonts w:ascii="Times New Roman" w:hAnsi="Times New Roman" w:cs="Times New Roman"/>
        </w:rPr>
      </w:pPr>
      <w:r w:rsidRPr="00B05A97">
        <w:rPr>
          <w:rFonts w:ascii="Times New Roman" w:hAnsi="Times New Roman" w:cs="Times New Roman"/>
          <w:b/>
          <w:bCs/>
          <w:caps/>
        </w:rPr>
        <w:t xml:space="preserve">Madde </w:t>
      </w:r>
      <w:r w:rsidR="00B05A97">
        <w:rPr>
          <w:rFonts w:ascii="Times New Roman" w:hAnsi="Times New Roman" w:cs="Times New Roman"/>
          <w:b/>
          <w:bCs/>
          <w:caps/>
        </w:rPr>
        <w:t>17</w:t>
      </w:r>
      <w:r w:rsidR="00B05A97" w:rsidRPr="008F2173">
        <w:rPr>
          <w:rFonts w:ascii="Times New Roman" w:hAnsi="Times New Roman" w:cs="Times New Roman"/>
          <w:caps/>
        </w:rPr>
        <w:t>-</w:t>
      </w:r>
      <w:r w:rsidR="005C5F02" w:rsidRPr="008F2173">
        <w:rPr>
          <w:rFonts w:ascii="Times New Roman" w:hAnsi="Times New Roman" w:cs="Times New Roman"/>
          <w:caps/>
        </w:rPr>
        <w:t>(1)</w:t>
      </w:r>
      <w:r w:rsidRPr="008018D2">
        <w:rPr>
          <w:rFonts w:ascii="Times New Roman" w:hAnsi="Times New Roman" w:cs="Times New Roman"/>
        </w:rPr>
        <w:t xml:space="preserve"> Pedagojik formasyon kapsamında açılan isteğe bağlı seçmeli dersler ve bu derslerden alınan notlar, öğrencinin transkriptinde yer alır ve Yarıyıl Akademik Başarı Not </w:t>
      </w:r>
      <w:r w:rsidRPr="00E06BC4">
        <w:rPr>
          <w:rFonts w:ascii="Times New Roman" w:hAnsi="Times New Roman" w:cs="Times New Roman"/>
        </w:rPr>
        <w:t xml:space="preserve">Ortalaması (YABNO) ile Genel Not Ortalamasına (GNO) dâhil edilir. Formasyon programının herhangi bir aşamada yarım bırakılması hâlinde dahi, </w:t>
      </w:r>
      <w:r w:rsidRPr="00CC07FA">
        <w:rPr>
          <w:rFonts w:ascii="Times New Roman" w:hAnsi="Times New Roman" w:cs="Times New Roman"/>
        </w:rPr>
        <w:t xml:space="preserve">bu derslerden </w:t>
      </w:r>
      <w:r w:rsidRPr="00E06BC4">
        <w:rPr>
          <w:rFonts w:ascii="Times New Roman" w:hAnsi="Times New Roman" w:cs="Times New Roman"/>
        </w:rPr>
        <w:t>alınan notlar dönem ve genel not ortalamasına katılır.</w:t>
      </w:r>
      <w:r w:rsidR="00F9555D" w:rsidRPr="00E06BC4">
        <w:rPr>
          <w:rFonts w:ascii="Times New Roman" w:hAnsi="Times New Roman" w:cs="Times New Roman"/>
        </w:rPr>
        <w:t xml:space="preserve"> </w:t>
      </w:r>
    </w:p>
    <w:p w14:paraId="2322B148" w14:textId="73AC4EF3" w:rsidR="0022762A" w:rsidRDefault="0022762A" w:rsidP="008018D2">
      <w:pPr>
        <w:spacing w:after="0" w:line="360" w:lineRule="auto"/>
        <w:jc w:val="both"/>
        <w:rPr>
          <w:rFonts w:ascii="Times New Roman" w:hAnsi="Times New Roman" w:cs="Times New Roman"/>
          <w:b/>
          <w:bCs/>
        </w:rPr>
      </w:pPr>
    </w:p>
    <w:p w14:paraId="0C043C8E" w14:textId="77777777" w:rsidR="00CC07FA" w:rsidRPr="008018D2" w:rsidRDefault="00CC07FA" w:rsidP="00F15355">
      <w:pPr>
        <w:spacing w:line="360" w:lineRule="auto"/>
        <w:jc w:val="both"/>
        <w:rPr>
          <w:rFonts w:ascii="Times New Roman" w:hAnsi="Times New Roman" w:cs="Times New Roman"/>
          <w:b/>
          <w:bCs/>
        </w:rPr>
      </w:pPr>
      <w:r w:rsidRPr="008018D2">
        <w:rPr>
          <w:rFonts w:ascii="Times New Roman" w:hAnsi="Times New Roman" w:cs="Times New Roman"/>
          <w:b/>
          <w:bCs/>
        </w:rPr>
        <w:t>Sınav ve Kayıt</w:t>
      </w:r>
    </w:p>
    <w:p w14:paraId="1993C50B" w14:textId="7F08C0EA" w:rsidR="00CC07FA" w:rsidRPr="008018D2" w:rsidRDefault="00CC07FA" w:rsidP="00CC07FA">
      <w:pPr>
        <w:spacing w:after="0" w:line="360" w:lineRule="auto"/>
        <w:jc w:val="both"/>
        <w:rPr>
          <w:rFonts w:ascii="Times New Roman" w:hAnsi="Times New Roman" w:cs="Times New Roman"/>
        </w:rPr>
      </w:pPr>
      <w:r w:rsidRPr="00B05A97">
        <w:rPr>
          <w:rFonts w:ascii="Times New Roman" w:hAnsi="Times New Roman" w:cs="Times New Roman"/>
          <w:b/>
          <w:bCs/>
          <w:caps/>
        </w:rPr>
        <w:t>Madde 1</w:t>
      </w:r>
      <w:r w:rsidR="00B05A97">
        <w:rPr>
          <w:rFonts w:ascii="Times New Roman" w:hAnsi="Times New Roman" w:cs="Times New Roman"/>
          <w:b/>
          <w:bCs/>
          <w:caps/>
        </w:rPr>
        <w:t>8</w:t>
      </w:r>
      <w:r w:rsidR="00B05A97" w:rsidRPr="008F2173">
        <w:rPr>
          <w:rFonts w:ascii="Times New Roman" w:hAnsi="Times New Roman" w:cs="Times New Roman"/>
          <w:caps/>
        </w:rPr>
        <w:t>-</w:t>
      </w:r>
      <w:r w:rsidR="005C5F02" w:rsidRPr="008F2173">
        <w:rPr>
          <w:rFonts w:ascii="Times New Roman" w:hAnsi="Times New Roman" w:cs="Times New Roman"/>
          <w:caps/>
        </w:rPr>
        <w:t>(1)</w:t>
      </w:r>
      <w:r w:rsidRPr="008018D2">
        <w:rPr>
          <w:rFonts w:ascii="Times New Roman" w:hAnsi="Times New Roman" w:cs="Times New Roman"/>
        </w:rPr>
        <w:t xml:space="preserve"> Pedagojik formasyon kapsamında açılan isteğe bağlı seçmeli derslerin sınavları</w:t>
      </w:r>
      <w:r>
        <w:rPr>
          <w:rFonts w:ascii="Times New Roman" w:hAnsi="Times New Roman" w:cs="Times New Roman"/>
        </w:rPr>
        <w:t xml:space="preserve"> </w:t>
      </w:r>
      <w:r w:rsidRPr="008018D2">
        <w:rPr>
          <w:rFonts w:ascii="Times New Roman" w:hAnsi="Times New Roman" w:cs="Times New Roman"/>
        </w:rPr>
        <w:t>koordinatörlüğün belirlediği yerlerde yapılır. İlgili fakülteler, sınavlar için yeterli sayıda gözetmen görevlendirir. Sınavlar, koordinatörlükçe gerçekleştirilir.</w:t>
      </w:r>
    </w:p>
    <w:p w14:paraId="345DC2BB" w14:textId="77777777" w:rsidR="00CC07FA" w:rsidRDefault="00CC07FA" w:rsidP="008018D2">
      <w:pPr>
        <w:spacing w:after="0" w:line="360" w:lineRule="auto"/>
        <w:jc w:val="both"/>
        <w:rPr>
          <w:rFonts w:ascii="Times New Roman" w:hAnsi="Times New Roman" w:cs="Times New Roman"/>
          <w:b/>
          <w:bCs/>
        </w:rPr>
      </w:pPr>
    </w:p>
    <w:p w14:paraId="0938D01F" w14:textId="01AE9F52" w:rsidR="00CD2D23" w:rsidRPr="008018D2" w:rsidRDefault="00CD2D23" w:rsidP="00F15355">
      <w:pPr>
        <w:spacing w:line="360" w:lineRule="auto"/>
        <w:jc w:val="both"/>
        <w:rPr>
          <w:rFonts w:ascii="Times New Roman" w:hAnsi="Times New Roman" w:cs="Times New Roman"/>
          <w:b/>
          <w:bCs/>
        </w:rPr>
      </w:pPr>
      <w:r w:rsidRPr="008018D2">
        <w:rPr>
          <w:rFonts w:ascii="Times New Roman" w:hAnsi="Times New Roman" w:cs="Times New Roman"/>
          <w:b/>
          <w:bCs/>
        </w:rPr>
        <w:t>Mezuniyet Durumu</w:t>
      </w:r>
    </w:p>
    <w:p w14:paraId="04183D85" w14:textId="74E54B22" w:rsidR="00F9555D" w:rsidRPr="009916A7" w:rsidRDefault="00CD2D23" w:rsidP="008018D2">
      <w:pPr>
        <w:spacing w:after="0" w:line="360" w:lineRule="auto"/>
        <w:jc w:val="both"/>
        <w:rPr>
          <w:rFonts w:ascii="Times New Roman" w:hAnsi="Times New Roman" w:cs="Times New Roman"/>
        </w:rPr>
      </w:pPr>
      <w:r w:rsidRPr="00B05A97">
        <w:rPr>
          <w:rFonts w:ascii="Times New Roman" w:hAnsi="Times New Roman" w:cs="Times New Roman"/>
          <w:b/>
          <w:bCs/>
          <w:caps/>
        </w:rPr>
        <w:t xml:space="preserve">Madde </w:t>
      </w:r>
      <w:r w:rsidR="00B05A97">
        <w:rPr>
          <w:rFonts w:ascii="Times New Roman" w:hAnsi="Times New Roman" w:cs="Times New Roman"/>
          <w:b/>
          <w:bCs/>
          <w:caps/>
        </w:rPr>
        <w:t>19-</w:t>
      </w:r>
      <w:r w:rsidR="005C5F02" w:rsidRPr="008F2173">
        <w:rPr>
          <w:rFonts w:ascii="Times New Roman" w:hAnsi="Times New Roman" w:cs="Times New Roman"/>
          <w:caps/>
        </w:rPr>
        <w:t>(1</w:t>
      </w:r>
      <w:r w:rsidR="005C5F02">
        <w:rPr>
          <w:rFonts w:ascii="Times New Roman" w:hAnsi="Times New Roman" w:cs="Times New Roman"/>
          <w:b/>
          <w:bCs/>
          <w:caps/>
        </w:rPr>
        <w:t>)</w:t>
      </w:r>
      <w:r w:rsidR="008F2173">
        <w:rPr>
          <w:rFonts w:ascii="Times New Roman" w:hAnsi="Times New Roman" w:cs="Times New Roman"/>
          <w:b/>
          <w:bCs/>
          <w:caps/>
        </w:rPr>
        <w:t xml:space="preserve"> </w:t>
      </w:r>
      <w:r w:rsidRPr="008018D2">
        <w:rPr>
          <w:rFonts w:ascii="Times New Roman" w:hAnsi="Times New Roman" w:cs="Times New Roman"/>
        </w:rPr>
        <w:t>Öğrenimi sırasında pedagojik formasyon derslerini alan öğrencilerden:</w:t>
      </w:r>
      <w:r w:rsidRPr="008018D2">
        <w:rPr>
          <w:rFonts w:ascii="Times New Roman" w:hAnsi="Times New Roman" w:cs="Times New Roman"/>
        </w:rPr>
        <w:br/>
      </w:r>
      <w:r w:rsidR="001553F0">
        <w:rPr>
          <w:rFonts w:ascii="Times New Roman" w:hAnsi="Times New Roman" w:cs="Times New Roman"/>
        </w:rPr>
        <w:t>(</w:t>
      </w:r>
      <w:r w:rsidR="00B05A97">
        <w:rPr>
          <w:rFonts w:ascii="Times New Roman" w:hAnsi="Times New Roman" w:cs="Times New Roman"/>
        </w:rPr>
        <w:t>1</w:t>
      </w:r>
      <w:r w:rsidRPr="008018D2">
        <w:rPr>
          <w:rFonts w:ascii="Times New Roman" w:hAnsi="Times New Roman" w:cs="Times New Roman"/>
        </w:rPr>
        <w:t>) Lisans programındaki tüm dersleri ve pedagojik formasyon</w:t>
      </w:r>
      <w:r w:rsidR="00E06BC4">
        <w:rPr>
          <w:rFonts w:ascii="Times New Roman" w:hAnsi="Times New Roman" w:cs="Times New Roman"/>
        </w:rPr>
        <w:t xml:space="preserve"> programı</w:t>
      </w:r>
      <w:r w:rsidRPr="008018D2">
        <w:rPr>
          <w:rFonts w:ascii="Times New Roman" w:hAnsi="Times New Roman" w:cs="Times New Roman"/>
        </w:rPr>
        <w:t xml:space="preserve"> kapsamında açılan </w:t>
      </w:r>
      <w:r w:rsidR="00E06BC4">
        <w:rPr>
          <w:rFonts w:ascii="Times New Roman" w:hAnsi="Times New Roman" w:cs="Times New Roman"/>
        </w:rPr>
        <w:t xml:space="preserve">tüm </w:t>
      </w:r>
      <w:r w:rsidRPr="008018D2">
        <w:rPr>
          <w:rFonts w:ascii="Times New Roman" w:hAnsi="Times New Roman" w:cs="Times New Roman"/>
        </w:rPr>
        <w:t>dersleri başarıyla tamamlayan</w:t>
      </w:r>
      <w:r w:rsidR="00E06BC4">
        <w:rPr>
          <w:rFonts w:ascii="Times New Roman" w:hAnsi="Times New Roman" w:cs="Times New Roman"/>
        </w:rPr>
        <w:t xml:space="preserve"> öğrencilerin </w:t>
      </w:r>
      <w:r w:rsidRPr="008018D2">
        <w:rPr>
          <w:rFonts w:ascii="Times New Roman" w:hAnsi="Times New Roman" w:cs="Times New Roman"/>
        </w:rPr>
        <w:t xml:space="preserve">diplomalarında, pedagojik formasyon eğitimini tamamladıklarına dair </w:t>
      </w:r>
      <w:r w:rsidRPr="009916A7">
        <w:rPr>
          <w:rFonts w:ascii="Times New Roman" w:hAnsi="Times New Roman" w:cs="Times New Roman"/>
        </w:rPr>
        <w:t>bir açıklama yer alır.</w:t>
      </w:r>
    </w:p>
    <w:p w14:paraId="6FD8C443" w14:textId="5B1B5D62" w:rsidR="00A26C1B" w:rsidRPr="009916A7" w:rsidRDefault="001553F0" w:rsidP="008018D2">
      <w:pPr>
        <w:spacing w:after="0" w:line="360" w:lineRule="auto"/>
        <w:jc w:val="both"/>
        <w:rPr>
          <w:rFonts w:ascii="Times New Roman" w:hAnsi="Times New Roman" w:cs="Times New Roman"/>
        </w:rPr>
      </w:pPr>
      <w:r>
        <w:rPr>
          <w:rFonts w:ascii="Times New Roman" w:hAnsi="Times New Roman" w:cs="Times New Roman"/>
        </w:rPr>
        <w:t>(</w:t>
      </w:r>
      <w:r w:rsidR="00B05A97">
        <w:rPr>
          <w:rFonts w:ascii="Times New Roman" w:hAnsi="Times New Roman" w:cs="Times New Roman"/>
        </w:rPr>
        <w:t>2</w:t>
      </w:r>
      <w:r w:rsidR="00CD2D23" w:rsidRPr="009916A7">
        <w:rPr>
          <w:rFonts w:ascii="Times New Roman" w:hAnsi="Times New Roman" w:cs="Times New Roman"/>
        </w:rPr>
        <w:t>) Lisans eğitimindeki tüm derslerini başarıyla tamamlayan</w:t>
      </w:r>
      <w:r w:rsidR="00E06BC4" w:rsidRPr="009916A7">
        <w:rPr>
          <w:rFonts w:ascii="Times New Roman" w:hAnsi="Times New Roman" w:cs="Times New Roman"/>
        </w:rPr>
        <w:t>,</w:t>
      </w:r>
      <w:r w:rsidR="00CD2D23" w:rsidRPr="009916A7">
        <w:rPr>
          <w:rFonts w:ascii="Times New Roman" w:hAnsi="Times New Roman" w:cs="Times New Roman"/>
        </w:rPr>
        <w:t xml:space="preserve"> ancak pedagojik formasyon derslerinin tamamını almayan ve</w:t>
      </w:r>
      <w:r w:rsidR="00A26C1B" w:rsidRPr="009916A7">
        <w:rPr>
          <w:rFonts w:ascii="Times New Roman" w:hAnsi="Times New Roman" w:cs="Times New Roman"/>
        </w:rPr>
        <w:t>ya</w:t>
      </w:r>
      <w:r w:rsidR="00CD2D23" w:rsidRPr="009916A7">
        <w:rPr>
          <w:rFonts w:ascii="Times New Roman" w:hAnsi="Times New Roman" w:cs="Times New Roman"/>
        </w:rPr>
        <w:t xml:space="preserve"> aldığı dersleri</w:t>
      </w:r>
      <w:r w:rsidR="00A26C1B" w:rsidRPr="009916A7">
        <w:rPr>
          <w:rFonts w:ascii="Times New Roman" w:hAnsi="Times New Roman" w:cs="Times New Roman"/>
        </w:rPr>
        <w:t xml:space="preserve">n tümünden </w:t>
      </w:r>
      <w:r w:rsidR="00CD2D23" w:rsidRPr="009916A7">
        <w:rPr>
          <w:rFonts w:ascii="Times New Roman" w:hAnsi="Times New Roman" w:cs="Times New Roman"/>
        </w:rPr>
        <w:t>başar</w:t>
      </w:r>
      <w:r w:rsidR="00A26C1B" w:rsidRPr="009916A7">
        <w:rPr>
          <w:rFonts w:ascii="Times New Roman" w:hAnsi="Times New Roman" w:cs="Times New Roman"/>
        </w:rPr>
        <w:t>ılı olmayanlar</w:t>
      </w:r>
      <w:r w:rsidR="00CD2D23" w:rsidRPr="009916A7">
        <w:rPr>
          <w:rFonts w:ascii="Times New Roman" w:hAnsi="Times New Roman" w:cs="Times New Roman"/>
        </w:rPr>
        <w:t>, dilekçeyle talep etmeleri hâlinde lisans programından mezun olabilirler.</w:t>
      </w:r>
      <w:r w:rsidR="00F9555D" w:rsidRPr="009916A7">
        <w:rPr>
          <w:rFonts w:ascii="Times New Roman" w:hAnsi="Times New Roman" w:cs="Times New Roman"/>
        </w:rPr>
        <w:t xml:space="preserve"> </w:t>
      </w:r>
      <w:r w:rsidR="00A26C1B" w:rsidRPr="009916A7">
        <w:rPr>
          <w:rFonts w:ascii="Times New Roman" w:hAnsi="Times New Roman" w:cs="Times New Roman"/>
        </w:rPr>
        <w:t>Ancak, aldığı formasyon dersleri transkriptte bulunsa da diplomalarında herhangi bir açıklama yer almaz.</w:t>
      </w:r>
    </w:p>
    <w:p w14:paraId="61137EF4" w14:textId="43DA616D" w:rsidR="00CD2D23" w:rsidRPr="009916A7" w:rsidRDefault="001553F0" w:rsidP="008018D2">
      <w:pPr>
        <w:spacing w:after="0" w:line="360" w:lineRule="auto"/>
        <w:jc w:val="both"/>
        <w:rPr>
          <w:rFonts w:ascii="Times New Roman" w:hAnsi="Times New Roman" w:cs="Times New Roman"/>
        </w:rPr>
      </w:pPr>
      <w:r>
        <w:rPr>
          <w:rFonts w:ascii="Times New Roman" w:hAnsi="Times New Roman" w:cs="Times New Roman"/>
        </w:rPr>
        <w:t>(</w:t>
      </w:r>
      <w:r w:rsidR="00B05A97">
        <w:rPr>
          <w:rFonts w:ascii="Times New Roman" w:hAnsi="Times New Roman" w:cs="Times New Roman"/>
        </w:rPr>
        <w:t>3</w:t>
      </w:r>
      <w:r w:rsidR="00CD2D23" w:rsidRPr="009916A7">
        <w:rPr>
          <w:rFonts w:ascii="Times New Roman" w:hAnsi="Times New Roman" w:cs="Times New Roman"/>
        </w:rPr>
        <w:t>) Lisans eğitimindeki tüm derslerini tamamlayan</w:t>
      </w:r>
      <w:r w:rsidR="00F6453F" w:rsidRPr="009916A7">
        <w:rPr>
          <w:rFonts w:ascii="Times New Roman" w:hAnsi="Times New Roman" w:cs="Times New Roman"/>
        </w:rPr>
        <w:t>,</w:t>
      </w:r>
      <w:r w:rsidR="00CD2D23" w:rsidRPr="009916A7">
        <w:rPr>
          <w:rFonts w:ascii="Times New Roman" w:hAnsi="Times New Roman" w:cs="Times New Roman"/>
        </w:rPr>
        <w:t xml:space="preserve"> ancak pedagojik formasyon derslerinin tamamını alamayan veya alıp başaramayan öğrenciler, azami öğretim süresiyle sınırlı olmak kaydıyla, pedagojik formasyon kapsamında açılan seçmeli dersleri almak üzere öğrenimlerine devam edebilirler.</w:t>
      </w:r>
      <w:r w:rsidR="00F9555D" w:rsidRPr="009916A7">
        <w:rPr>
          <w:rFonts w:ascii="Times New Roman" w:hAnsi="Times New Roman" w:cs="Times New Roman"/>
        </w:rPr>
        <w:t xml:space="preserve"> </w:t>
      </w:r>
      <w:r w:rsidR="00F6453F" w:rsidRPr="009916A7">
        <w:rPr>
          <w:rFonts w:ascii="Times New Roman" w:hAnsi="Times New Roman" w:cs="Times New Roman"/>
        </w:rPr>
        <w:t>Azami süre sonunda pedagojik formasyon derslerinden başarılı olunamadığı takdirde ek sınav ve ek süre haklarından yararlanama</w:t>
      </w:r>
      <w:r w:rsidR="009916A7" w:rsidRPr="009916A7">
        <w:rPr>
          <w:rFonts w:ascii="Times New Roman" w:hAnsi="Times New Roman" w:cs="Times New Roman"/>
        </w:rPr>
        <w:t>zlar.</w:t>
      </w:r>
      <w:r w:rsidR="00F6453F" w:rsidRPr="009916A7">
        <w:rPr>
          <w:rFonts w:ascii="Times New Roman" w:hAnsi="Times New Roman" w:cs="Times New Roman"/>
        </w:rPr>
        <w:t xml:space="preserve"> </w:t>
      </w:r>
    </w:p>
    <w:p w14:paraId="33C91323" w14:textId="77777777" w:rsidR="0022762A" w:rsidRDefault="0022762A" w:rsidP="008018D2">
      <w:pPr>
        <w:spacing w:after="0" w:line="360" w:lineRule="auto"/>
        <w:jc w:val="both"/>
        <w:rPr>
          <w:rFonts w:ascii="Times New Roman" w:hAnsi="Times New Roman" w:cs="Times New Roman"/>
          <w:b/>
          <w:bCs/>
        </w:rPr>
      </w:pPr>
    </w:p>
    <w:p w14:paraId="62319E03" w14:textId="4091CCEB" w:rsidR="00CD2D23" w:rsidRPr="008018D2" w:rsidRDefault="00CD2D23" w:rsidP="00F15355">
      <w:pPr>
        <w:spacing w:line="360" w:lineRule="auto"/>
        <w:jc w:val="both"/>
        <w:rPr>
          <w:rFonts w:ascii="Times New Roman" w:hAnsi="Times New Roman" w:cs="Times New Roman"/>
          <w:b/>
          <w:bCs/>
        </w:rPr>
      </w:pPr>
      <w:r w:rsidRPr="008018D2">
        <w:rPr>
          <w:rFonts w:ascii="Times New Roman" w:hAnsi="Times New Roman" w:cs="Times New Roman"/>
          <w:b/>
          <w:bCs/>
        </w:rPr>
        <w:t>Öğretmenlik Uygulaması</w:t>
      </w:r>
    </w:p>
    <w:p w14:paraId="2487D194" w14:textId="610D4510" w:rsidR="00CD2D23" w:rsidRPr="008018D2" w:rsidRDefault="00CD2D23" w:rsidP="008018D2">
      <w:pPr>
        <w:spacing w:after="0" w:line="360" w:lineRule="auto"/>
        <w:jc w:val="both"/>
        <w:rPr>
          <w:rFonts w:ascii="Times New Roman" w:hAnsi="Times New Roman" w:cs="Times New Roman"/>
        </w:rPr>
      </w:pPr>
      <w:r w:rsidRPr="001553F0">
        <w:rPr>
          <w:rFonts w:ascii="Times New Roman" w:hAnsi="Times New Roman" w:cs="Times New Roman"/>
          <w:b/>
          <w:bCs/>
          <w:caps/>
        </w:rPr>
        <w:t xml:space="preserve">Madde </w:t>
      </w:r>
      <w:r w:rsidR="001553F0">
        <w:rPr>
          <w:rFonts w:ascii="Times New Roman" w:hAnsi="Times New Roman" w:cs="Times New Roman"/>
          <w:b/>
          <w:bCs/>
          <w:caps/>
        </w:rPr>
        <w:t>20-</w:t>
      </w:r>
      <w:r w:rsidR="00946A78">
        <w:rPr>
          <w:rFonts w:ascii="Times New Roman" w:hAnsi="Times New Roman" w:cs="Times New Roman"/>
          <w:b/>
          <w:bCs/>
          <w:caps/>
        </w:rPr>
        <w:t xml:space="preserve"> </w:t>
      </w:r>
      <w:r w:rsidRPr="008018D2">
        <w:rPr>
          <w:rFonts w:ascii="Times New Roman" w:hAnsi="Times New Roman" w:cs="Times New Roman"/>
        </w:rPr>
        <w:t>(1) Pedagojik formasyon kapsamında açılan isteğe bağlı seçmeli derslerden “Öğretmenlik Uygulaması” dersini alabilmek için, öğrencilerin isteğe</w:t>
      </w:r>
      <w:r w:rsidRPr="000725F0">
        <w:rPr>
          <w:rFonts w:ascii="Times New Roman" w:hAnsi="Times New Roman" w:cs="Times New Roman"/>
        </w:rPr>
        <w:t xml:space="preserve"> bağlı </w:t>
      </w:r>
      <w:r w:rsidR="00691339" w:rsidRPr="000725F0">
        <w:rPr>
          <w:rFonts w:ascii="Times New Roman" w:hAnsi="Times New Roman" w:cs="Times New Roman"/>
        </w:rPr>
        <w:t>p</w:t>
      </w:r>
      <w:r w:rsidR="00691339">
        <w:rPr>
          <w:rFonts w:ascii="Times New Roman" w:hAnsi="Times New Roman" w:cs="Times New Roman"/>
        </w:rPr>
        <w:t xml:space="preserve">edagojik formasyon </w:t>
      </w:r>
      <w:r w:rsidRPr="000725F0">
        <w:rPr>
          <w:rFonts w:ascii="Times New Roman" w:hAnsi="Times New Roman" w:cs="Times New Roman"/>
        </w:rPr>
        <w:t xml:space="preserve">seçmeli diğer </w:t>
      </w:r>
      <w:r w:rsidR="000725F0" w:rsidRPr="000725F0">
        <w:rPr>
          <w:rFonts w:ascii="Times New Roman" w:hAnsi="Times New Roman" w:cs="Times New Roman"/>
        </w:rPr>
        <w:t xml:space="preserve">tüm </w:t>
      </w:r>
      <w:r w:rsidRPr="000725F0">
        <w:rPr>
          <w:rFonts w:ascii="Times New Roman" w:hAnsi="Times New Roman" w:cs="Times New Roman"/>
        </w:rPr>
        <w:t>dersleri</w:t>
      </w:r>
      <w:r w:rsidR="001471C1" w:rsidRPr="000725F0">
        <w:rPr>
          <w:rFonts w:ascii="Times New Roman" w:hAnsi="Times New Roman" w:cs="Times New Roman"/>
        </w:rPr>
        <w:t xml:space="preserve"> en az bir kez almış</w:t>
      </w:r>
      <w:r w:rsidRPr="000725F0">
        <w:rPr>
          <w:rFonts w:ascii="Times New Roman" w:hAnsi="Times New Roman" w:cs="Times New Roman"/>
        </w:rPr>
        <w:t xml:space="preserve"> olmaları </w:t>
      </w:r>
      <w:r w:rsidR="000725F0" w:rsidRPr="000725F0">
        <w:rPr>
          <w:rFonts w:ascii="Times New Roman" w:hAnsi="Times New Roman" w:cs="Times New Roman"/>
        </w:rPr>
        <w:t>ve alınan p</w:t>
      </w:r>
      <w:r w:rsidR="000725F0">
        <w:rPr>
          <w:rFonts w:ascii="Times New Roman" w:hAnsi="Times New Roman" w:cs="Times New Roman"/>
        </w:rPr>
        <w:t xml:space="preserve">edagojik </w:t>
      </w:r>
      <w:r w:rsidR="000725F0">
        <w:rPr>
          <w:rFonts w:ascii="Times New Roman" w:hAnsi="Times New Roman" w:cs="Times New Roman"/>
        </w:rPr>
        <w:lastRenderedPageBreak/>
        <w:t xml:space="preserve">formasyon seçmeli derslerinin en az yarısından başarılı olmaları </w:t>
      </w:r>
      <w:r w:rsidRPr="008018D2">
        <w:rPr>
          <w:rFonts w:ascii="Times New Roman" w:hAnsi="Times New Roman" w:cs="Times New Roman"/>
        </w:rPr>
        <w:t xml:space="preserve">gerekir. Öğretmenlik Uygulaması dersi; Tekirdağ </w:t>
      </w:r>
      <w:r w:rsidRPr="00F57545">
        <w:rPr>
          <w:rFonts w:ascii="Times New Roman" w:hAnsi="Times New Roman" w:cs="Times New Roman"/>
        </w:rPr>
        <w:t>il</w:t>
      </w:r>
      <w:r w:rsidR="000725F0" w:rsidRPr="00F57545">
        <w:rPr>
          <w:rFonts w:ascii="Times New Roman" w:hAnsi="Times New Roman" w:cs="Times New Roman"/>
        </w:rPr>
        <w:t xml:space="preserve"> sınırları içinde</w:t>
      </w:r>
      <w:r w:rsidRPr="00F57545">
        <w:rPr>
          <w:rFonts w:ascii="Times New Roman" w:hAnsi="Times New Roman" w:cs="Times New Roman"/>
        </w:rPr>
        <w:t xml:space="preserve">, Millî </w:t>
      </w:r>
      <w:r w:rsidRPr="008018D2">
        <w:rPr>
          <w:rFonts w:ascii="Times New Roman" w:hAnsi="Times New Roman" w:cs="Times New Roman"/>
        </w:rPr>
        <w:t>Eğitim Bakanlığına bağlı ve öğrencinin kayıtlı olduğu lisans alanında sertifikalı alan öğretmeni bulunan okullarda (uygulama eğitim kurumu) yürütülür. Öğretmenlik Uygulaması dersinin yürütülmesinde:</w:t>
      </w:r>
    </w:p>
    <w:p w14:paraId="097FD13E" w14:textId="4A1BBA43" w:rsidR="00CD2D23" w:rsidRPr="008018D2" w:rsidRDefault="00CD2D23" w:rsidP="008018D2">
      <w:pPr>
        <w:spacing w:after="0" w:line="360" w:lineRule="auto"/>
        <w:jc w:val="both"/>
        <w:rPr>
          <w:rFonts w:ascii="Times New Roman" w:hAnsi="Times New Roman" w:cs="Times New Roman"/>
        </w:rPr>
      </w:pPr>
      <w:r w:rsidRPr="008018D2">
        <w:rPr>
          <w:rFonts w:ascii="Times New Roman" w:hAnsi="Times New Roman" w:cs="Times New Roman"/>
        </w:rPr>
        <w:t xml:space="preserve">a) Öğrenciler, 12 (on iki) hafta boyunca, haftada 8 (sekiz) saat </w:t>
      </w:r>
      <w:r w:rsidR="000725F0">
        <w:rPr>
          <w:rFonts w:ascii="Times New Roman" w:hAnsi="Times New Roman" w:cs="Times New Roman"/>
        </w:rPr>
        <w:t xml:space="preserve">(toplamda 96 saat), </w:t>
      </w:r>
      <w:r w:rsidRPr="008018D2">
        <w:rPr>
          <w:rFonts w:ascii="Times New Roman" w:hAnsi="Times New Roman" w:cs="Times New Roman"/>
        </w:rPr>
        <w:t>Tekirdağ</w:t>
      </w:r>
      <w:r w:rsidR="000725F0">
        <w:rPr>
          <w:rFonts w:ascii="Times New Roman" w:hAnsi="Times New Roman" w:cs="Times New Roman"/>
        </w:rPr>
        <w:t xml:space="preserve"> il sınırları içinde yer alan </w:t>
      </w:r>
      <w:r w:rsidRPr="008018D2">
        <w:rPr>
          <w:rFonts w:ascii="Times New Roman" w:hAnsi="Times New Roman" w:cs="Times New Roman"/>
        </w:rPr>
        <w:t>uygulama eğitim kurumlarına devam eder. Dersin günü ve saati, uygulama okulunun programı ve uygulama öğretmeninin ders programına göre belirlenir. Öğrenciler yapılan bu düzenlemeye uymak zorundadır; öğrenci talep etse bile değişiklik yapılmaz.</w:t>
      </w:r>
    </w:p>
    <w:p w14:paraId="078AED07" w14:textId="77777777" w:rsidR="00CD2D23" w:rsidRPr="008018D2" w:rsidRDefault="00CD2D23" w:rsidP="008018D2">
      <w:pPr>
        <w:spacing w:after="0" w:line="360" w:lineRule="auto"/>
        <w:jc w:val="both"/>
        <w:rPr>
          <w:rFonts w:ascii="Times New Roman" w:hAnsi="Times New Roman" w:cs="Times New Roman"/>
        </w:rPr>
      </w:pPr>
      <w:r w:rsidRPr="008018D2">
        <w:rPr>
          <w:rFonts w:ascii="Times New Roman" w:hAnsi="Times New Roman" w:cs="Times New Roman"/>
        </w:rPr>
        <w:t>b) Öğrencilerin Öğretmenlik Uygulaması dersin</w:t>
      </w:r>
      <w:r w:rsidRPr="000C48F8">
        <w:rPr>
          <w:rFonts w:ascii="Times New Roman" w:hAnsi="Times New Roman" w:cs="Times New Roman"/>
        </w:rPr>
        <w:t>e %100 oranında devamı zorunludur. Sağlık raporu, devam zorunluluğunu ortadan kaldırmaz.</w:t>
      </w:r>
    </w:p>
    <w:p w14:paraId="77B3CD2D" w14:textId="77777777" w:rsidR="00CD2D23" w:rsidRPr="000C48F8" w:rsidRDefault="00CD2D23" w:rsidP="008018D2">
      <w:pPr>
        <w:spacing w:after="0" w:line="360" w:lineRule="auto"/>
        <w:jc w:val="both"/>
        <w:rPr>
          <w:rFonts w:ascii="Times New Roman" w:hAnsi="Times New Roman" w:cs="Times New Roman"/>
        </w:rPr>
      </w:pPr>
      <w:r w:rsidRPr="000C48F8">
        <w:rPr>
          <w:rFonts w:ascii="Times New Roman" w:hAnsi="Times New Roman" w:cs="Times New Roman"/>
        </w:rPr>
        <w:t>c) Bir yarıyılda ilgili lisans programına kayıtlı öğrencilere uygulama öğretmeni bulunamaması nedeniyle Öğretmenlik Uygulaması dersinin açılamadığı durumlarda, bu ders sonraki dönemlerde de açılabilir.</w:t>
      </w:r>
    </w:p>
    <w:p w14:paraId="47D33AEC" w14:textId="5EA0051A" w:rsidR="00CD2D23" w:rsidRPr="008018D2" w:rsidRDefault="00CD2D23" w:rsidP="008018D2">
      <w:pPr>
        <w:spacing w:after="0" w:line="360" w:lineRule="auto"/>
        <w:jc w:val="both"/>
        <w:rPr>
          <w:rFonts w:ascii="Times New Roman" w:hAnsi="Times New Roman" w:cs="Times New Roman"/>
        </w:rPr>
      </w:pPr>
      <w:proofErr w:type="gramStart"/>
      <w:r w:rsidRPr="008018D2">
        <w:rPr>
          <w:rFonts w:ascii="Times New Roman" w:hAnsi="Times New Roman" w:cs="Times New Roman"/>
        </w:rPr>
        <w:t>ç</w:t>
      </w:r>
      <w:proofErr w:type="gramEnd"/>
      <w:r w:rsidRPr="008018D2">
        <w:rPr>
          <w:rFonts w:ascii="Times New Roman" w:hAnsi="Times New Roman" w:cs="Times New Roman"/>
        </w:rPr>
        <w:t xml:space="preserve">) Öğretmenlik Uygulaması, </w:t>
      </w:r>
      <w:r w:rsidR="000C48F8" w:rsidRPr="008018D2">
        <w:rPr>
          <w:rFonts w:ascii="Times New Roman" w:hAnsi="Times New Roman" w:cs="Times New Roman"/>
        </w:rPr>
        <w:t xml:space="preserve">Milli Eğitim Bakanlığı Talim ve Terbiye Kurulu Başkanlığının </w:t>
      </w:r>
      <w:r w:rsidR="000C48F8">
        <w:rPr>
          <w:rFonts w:ascii="Times New Roman" w:hAnsi="Times New Roman" w:cs="Times New Roman"/>
        </w:rPr>
        <w:t xml:space="preserve">Tebliğler Dergisi’nde yer alan yönergeye </w:t>
      </w:r>
      <w:r w:rsidRPr="008018D2">
        <w:rPr>
          <w:rFonts w:ascii="Times New Roman" w:hAnsi="Times New Roman" w:cs="Times New Roman"/>
        </w:rPr>
        <w:t>uygun olarak yürütülür.</w:t>
      </w:r>
    </w:p>
    <w:p w14:paraId="0D884814" w14:textId="36F2D274" w:rsidR="00CD2D23" w:rsidRPr="002666FE" w:rsidRDefault="00CD2D23" w:rsidP="008018D2">
      <w:pPr>
        <w:spacing w:after="0" w:line="360" w:lineRule="auto"/>
        <w:jc w:val="both"/>
        <w:rPr>
          <w:rFonts w:ascii="Times New Roman" w:hAnsi="Times New Roman" w:cs="Times New Roman"/>
        </w:rPr>
      </w:pPr>
      <w:r w:rsidRPr="008018D2">
        <w:rPr>
          <w:rFonts w:ascii="Times New Roman" w:hAnsi="Times New Roman" w:cs="Times New Roman"/>
        </w:rPr>
        <w:t xml:space="preserve">(2) </w:t>
      </w:r>
      <w:r w:rsidR="001471C1" w:rsidRPr="008018D2">
        <w:rPr>
          <w:rFonts w:ascii="Times New Roman" w:hAnsi="Times New Roman" w:cs="Times New Roman"/>
        </w:rPr>
        <w:t>Pedagojik Formasyon Koordinatörlüğü</w:t>
      </w:r>
      <w:r w:rsidRPr="008018D2">
        <w:rPr>
          <w:rFonts w:ascii="Times New Roman" w:hAnsi="Times New Roman" w:cs="Times New Roman"/>
        </w:rPr>
        <w:t xml:space="preserve">; İl Millî Eğitim Müdürlüğü ile koordineli olarak uygulama okullarının belirlenmesi, öğrencilerin uygulama öğretim elemanı, uygulama okulları ve uygulama öğretmenleri ile eşleştirilmesi gibi öğretmenlik uygulaması dersine ilişkin tüm </w:t>
      </w:r>
      <w:r w:rsidRPr="002666FE">
        <w:rPr>
          <w:rFonts w:ascii="Times New Roman" w:hAnsi="Times New Roman" w:cs="Times New Roman"/>
        </w:rPr>
        <w:t>işlemleri yürütür.</w:t>
      </w:r>
    </w:p>
    <w:p w14:paraId="4041E0A9" w14:textId="704ABE49" w:rsidR="00CD2D23" w:rsidRPr="002666FE" w:rsidRDefault="00CD2D23" w:rsidP="008018D2">
      <w:pPr>
        <w:spacing w:after="0" w:line="360" w:lineRule="auto"/>
        <w:jc w:val="both"/>
        <w:rPr>
          <w:rFonts w:ascii="Times New Roman" w:hAnsi="Times New Roman" w:cs="Times New Roman"/>
        </w:rPr>
      </w:pPr>
      <w:r w:rsidRPr="002666FE">
        <w:rPr>
          <w:rFonts w:ascii="Times New Roman" w:hAnsi="Times New Roman" w:cs="Times New Roman"/>
        </w:rPr>
        <w:t>(3) Öğretmenlik Uygulaması dersini alan öğrencilerin listesi,</w:t>
      </w:r>
      <w:r w:rsidR="001471C1" w:rsidRPr="002666FE">
        <w:rPr>
          <w:rFonts w:ascii="Times New Roman" w:hAnsi="Times New Roman" w:cs="Times New Roman"/>
        </w:rPr>
        <w:t xml:space="preserve"> ilgili birimlerce belirlenir ve koordinatörlüğe iletilir. K</w:t>
      </w:r>
      <w:r w:rsidRPr="002666FE">
        <w:rPr>
          <w:rFonts w:ascii="Times New Roman" w:hAnsi="Times New Roman" w:cs="Times New Roman"/>
        </w:rPr>
        <w:t xml:space="preserve">oordinatörlük tarafından </w:t>
      </w:r>
      <w:r w:rsidR="001471C1" w:rsidRPr="002666FE">
        <w:rPr>
          <w:rFonts w:ascii="Times New Roman" w:hAnsi="Times New Roman" w:cs="Times New Roman"/>
        </w:rPr>
        <w:t xml:space="preserve">birleştirilen bu listeler </w:t>
      </w:r>
      <w:r w:rsidRPr="002666FE">
        <w:rPr>
          <w:rFonts w:ascii="Times New Roman" w:hAnsi="Times New Roman" w:cs="Times New Roman"/>
        </w:rPr>
        <w:t xml:space="preserve">İl Millî Eğitim Müdürlüğüne </w:t>
      </w:r>
      <w:r w:rsidR="001471C1" w:rsidRPr="002666FE">
        <w:rPr>
          <w:rFonts w:ascii="Times New Roman" w:hAnsi="Times New Roman" w:cs="Times New Roman"/>
        </w:rPr>
        <w:t>gönder</w:t>
      </w:r>
      <w:r w:rsidR="003757F6" w:rsidRPr="002666FE">
        <w:rPr>
          <w:rFonts w:ascii="Times New Roman" w:hAnsi="Times New Roman" w:cs="Times New Roman"/>
        </w:rPr>
        <w:t>ilir ve valilik onayı alınır</w:t>
      </w:r>
      <w:r w:rsidR="001471C1" w:rsidRPr="002666FE">
        <w:rPr>
          <w:rFonts w:ascii="Times New Roman" w:hAnsi="Times New Roman" w:cs="Times New Roman"/>
        </w:rPr>
        <w:t xml:space="preserve">. </w:t>
      </w:r>
      <w:r w:rsidRPr="002666FE">
        <w:rPr>
          <w:rFonts w:ascii="Times New Roman" w:hAnsi="Times New Roman" w:cs="Times New Roman"/>
        </w:rPr>
        <w:t xml:space="preserve">İl Millî Eğitim Müdürlüğü ile yapılacak resmî yazışmalar, </w:t>
      </w:r>
      <w:r w:rsidR="001471C1" w:rsidRPr="002666FE">
        <w:rPr>
          <w:rFonts w:ascii="Times New Roman" w:hAnsi="Times New Roman" w:cs="Times New Roman"/>
        </w:rPr>
        <w:t xml:space="preserve">Pedagojik Formasyon Koordinatörlüğü </w:t>
      </w:r>
      <w:r w:rsidRPr="002666FE">
        <w:rPr>
          <w:rFonts w:ascii="Times New Roman" w:hAnsi="Times New Roman" w:cs="Times New Roman"/>
        </w:rPr>
        <w:t>aracılığıyla yürütülür.</w:t>
      </w:r>
    </w:p>
    <w:p w14:paraId="20DB127F" w14:textId="17667967" w:rsidR="005C5F02" w:rsidRPr="001553F0" w:rsidRDefault="005C5F02" w:rsidP="001553F0">
      <w:pPr>
        <w:spacing w:before="120" w:after="120" w:line="360" w:lineRule="auto"/>
        <w:jc w:val="both"/>
        <w:rPr>
          <w:rFonts w:ascii="Times New Roman" w:hAnsi="Times New Roman" w:cs="Times New Roman"/>
          <w:b/>
          <w:bCs/>
        </w:rPr>
      </w:pPr>
      <w:r>
        <w:rPr>
          <w:rFonts w:ascii="Times New Roman" w:hAnsi="Times New Roman" w:cs="Times New Roman"/>
          <w:b/>
          <w:bCs/>
        </w:rPr>
        <w:t xml:space="preserve">Yürürlükten Kaldırma </w:t>
      </w:r>
    </w:p>
    <w:p w14:paraId="04DBB616" w14:textId="72BBF3BC" w:rsidR="001553F0" w:rsidRPr="001553F0" w:rsidRDefault="001553F0" w:rsidP="001553F0">
      <w:pPr>
        <w:spacing w:after="0" w:line="360" w:lineRule="auto"/>
        <w:jc w:val="both"/>
        <w:rPr>
          <w:rFonts w:ascii="Times New Roman" w:hAnsi="Times New Roman" w:cs="Times New Roman"/>
        </w:rPr>
      </w:pPr>
      <w:r w:rsidRPr="005C5F02">
        <w:rPr>
          <w:rFonts w:ascii="Times New Roman" w:hAnsi="Times New Roman" w:cs="Times New Roman"/>
          <w:b/>
          <w:bCs/>
          <w:caps/>
        </w:rPr>
        <w:t>Madde</w:t>
      </w:r>
      <w:r w:rsidRPr="005C5F02">
        <w:rPr>
          <w:rFonts w:ascii="Times New Roman" w:hAnsi="Times New Roman" w:cs="Times New Roman"/>
          <w:b/>
          <w:bCs/>
        </w:rPr>
        <w:t xml:space="preserve"> 21-</w:t>
      </w:r>
      <w:r w:rsidR="005C5F02" w:rsidRPr="005C5F02">
        <w:rPr>
          <w:rFonts w:ascii="Times New Roman" w:hAnsi="Times New Roman" w:cs="Times New Roman"/>
          <w:b/>
          <w:bCs/>
        </w:rPr>
        <w:t>(1)</w:t>
      </w:r>
      <w:r w:rsidRPr="005C5F02">
        <w:rPr>
          <w:rFonts w:ascii="Times New Roman" w:hAnsi="Times New Roman" w:cs="Times New Roman"/>
        </w:rPr>
        <w:t xml:space="preserve"> Bu Usul ve Esasların Tekirdağ Namık Kemal Üniversitesi Senatosunca kabul edildiği tarih itibariyle </w:t>
      </w:r>
      <w:r w:rsidR="004E32AA" w:rsidRPr="005C5F02">
        <w:rPr>
          <w:rFonts w:ascii="Times New Roman" w:hAnsi="Times New Roman" w:cs="Times New Roman"/>
        </w:rPr>
        <w:t>3</w:t>
      </w:r>
      <w:r w:rsidRPr="005C5F02">
        <w:rPr>
          <w:rFonts w:ascii="Times New Roman" w:hAnsi="Times New Roman" w:cs="Times New Roman"/>
        </w:rPr>
        <w:t>1.0</w:t>
      </w:r>
      <w:r w:rsidR="004E32AA" w:rsidRPr="005C5F02">
        <w:rPr>
          <w:rFonts w:ascii="Times New Roman" w:hAnsi="Times New Roman" w:cs="Times New Roman"/>
        </w:rPr>
        <w:t>3</w:t>
      </w:r>
      <w:r w:rsidRPr="005C5F02">
        <w:rPr>
          <w:rFonts w:ascii="Times New Roman" w:hAnsi="Times New Roman" w:cs="Times New Roman"/>
        </w:rPr>
        <w:t xml:space="preserve">.2023 tarih ve </w:t>
      </w:r>
      <w:r w:rsidR="004E32AA" w:rsidRPr="005C5F02">
        <w:rPr>
          <w:rFonts w:ascii="Times New Roman" w:hAnsi="Times New Roman" w:cs="Times New Roman"/>
        </w:rPr>
        <w:t xml:space="preserve">10 </w:t>
      </w:r>
      <w:proofErr w:type="spellStart"/>
      <w:r w:rsidR="004E32AA" w:rsidRPr="005C5F02">
        <w:rPr>
          <w:rFonts w:ascii="Times New Roman" w:hAnsi="Times New Roman" w:cs="Times New Roman"/>
        </w:rPr>
        <w:t>nolu</w:t>
      </w:r>
      <w:proofErr w:type="spellEnd"/>
      <w:r w:rsidR="004E32AA" w:rsidRPr="005C5F02">
        <w:rPr>
          <w:rFonts w:ascii="Times New Roman" w:hAnsi="Times New Roman" w:cs="Times New Roman"/>
        </w:rPr>
        <w:t xml:space="preserve"> kararına istinaden </w:t>
      </w:r>
      <w:r w:rsidR="005C5F02" w:rsidRPr="005C5F02">
        <w:rPr>
          <w:rFonts w:ascii="Times New Roman" w:hAnsi="Times New Roman" w:cs="Times New Roman"/>
        </w:rPr>
        <w:t xml:space="preserve">yürürlükte </w:t>
      </w:r>
      <w:r w:rsidR="004E32AA" w:rsidRPr="005C5F02">
        <w:rPr>
          <w:rFonts w:ascii="Times New Roman" w:hAnsi="Times New Roman" w:cs="Times New Roman"/>
        </w:rPr>
        <w:t>olan TNKÜ Pedagojik Formasyon Eğitimi Uygulama Esasları yürürlükten kaldırılmıştır.</w:t>
      </w:r>
    </w:p>
    <w:p w14:paraId="7E11F70A" w14:textId="301F4106" w:rsidR="0022762A" w:rsidRDefault="0022762A" w:rsidP="008018D2">
      <w:pPr>
        <w:spacing w:after="0" w:line="360" w:lineRule="auto"/>
        <w:jc w:val="both"/>
        <w:rPr>
          <w:rFonts w:ascii="Times New Roman" w:hAnsi="Times New Roman" w:cs="Times New Roman"/>
          <w:b/>
          <w:bCs/>
        </w:rPr>
      </w:pPr>
    </w:p>
    <w:p w14:paraId="59843F6A" w14:textId="298212A4" w:rsidR="00CD2D23" w:rsidRPr="008018D2" w:rsidRDefault="00CD2D23" w:rsidP="00F15355">
      <w:pPr>
        <w:spacing w:line="360" w:lineRule="auto"/>
        <w:jc w:val="both"/>
        <w:rPr>
          <w:rFonts w:ascii="Times New Roman" w:hAnsi="Times New Roman" w:cs="Times New Roman"/>
          <w:b/>
          <w:bCs/>
        </w:rPr>
      </w:pPr>
      <w:r w:rsidRPr="008018D2">
        <w:rPr>
          <w:rFonts w:ascii="Times New Roman" w:hAnsi="Times New Roman" w:cs="Times New Roman"/>
          <w:b/>
          <w:bCs/>
        </w:rPr>
        <w:t>Yürürlük</w:t>
      </w:r>
    </w:p>
    <w:p w14:paraId="4181B154" w14:textId="3EDE8DE3" w:rsidR="00CD2D23" w:rsidRDefault="00CD2D23" w:rsidP="008018D2">
      <w:pPr>
        <w:spacing w:after="0" w:line="360" w:lineRule="auto"/>
        <w:jc w:val="both"/>
        <w:rPr>
          <w:rFonts w:ascii="Times New Roman" w:hAnsi="Times New Roman" w:cs="Times New Roman"/>
        </w:rPr>
      </w:pPr>
      <w:r w:rsidRPr="005C5F02">
        <w:rPr>
          <w:rFonts w:ascii="Times New Roman" w:hAnsi="Times New Roman" w:cs="Times New Roman"/>
          <w:b/>
          <w:bCs/>
          <w:caps/>
        </w:rPr>
        <w:t xml:space="preserve">Madde </w:t>
      </w:r>
      <w:r w:rsidR="004E32AA" w:rsidRPr="005C5F02">
        <w:rPr>
          <w:rFonts w:ascii="Times New Roman" w:hAnsi="Times New Roman" w:cs="Times New Roman"/>
          <w:b/>
          <w:bCs/>
          <w:caps/>
        </w:rPr>
        <w:t>22-</w:t>
      </w:r>
      <w:r w:rsidR="005C5F02" w:rsidRPr="005C5F02">
        <w:rPr>
          <w:rFonts w:ascii="Times New Roman" w:hAnsi="Times New Roman" w:cs="Times New Roman"/>
          <w:b/>
          <w:bCs/>
          <w:caps/>
        </w:rPr>
        <w:t xml:space="preserve"> </w:t>
      </w:r>
      <w:r w:rsidR="005C5F02" w:rsidRPr="008F2173">
        <w:rPr>
          <w:rFonts w:ascii="Times New Roman" w:hAnsi="Times New Roman" w:cs="Times New Roman"/>
          <w:caps/>
        </w:rPr>
        <w:t>(1)</w:t>
      </w:r>
      <w:r w:rsidRPr="005C5F02">
        <w:rPr>
          <w:rFonts w:ascii="Times New Roman" w:hAnsi="Times New Roman" w:cs="Times New Roman"/>
        </w:rPr>
        <w:t xml:space="preserve"> Bu Usul ve Esaslar; öğrenim sırasında alınacak pedagojik formasyon için geçerli olup, Tekirdağ Namık Kemal Üniversitesi Senatosunca kabul edildiği tarihte yürürlüğe girer.</w:t>
      </w:r>
    </w:p>
    <w:p w14:paraId="383FF36F" w14:textId="77777777" w:rsidR="00F15355" w:rsidRPr="008018D2" w:rsidRDefault="00F15355" w:rsidP="008018D2">
      <w:pPr>
        <w:spacing w:after="0" w:line="360" w:lineRule="auto"/>
        <w:jc w:val="both"/>
        <w:rPr>
          <w:rFonts w:ascii="Times New Roman" w:hAnsi="Times New Roman" w:cs="Times New Roman"/>
        </w:rPr>
      </w:pPr>
    </w:p>
    <w:p w14:paraId="79A9A482" w14:textId="77777777" w:rsidR="00CD2D23" w:rsidRPr="008018D2" w:rsidRDefault="00CD2D23" w:rsidP="00F15355">
      <w:pPr>
        <w:spacing w:line="360" w:lineRule="auto"/>
        <w:jc w:val="both"/>
        <w:rPr>
          <w:rFonts w:ascii="Times New Roman" w:hAnsi="Times New Roman" w:cs="Times New Roman"/>
          <w:b/>
          <w:bCs/>
        </w:rPr>
      </w:pPr>
      <w:r w:rsidRPr="008018D2">
        <w:rPr>
          <w:rFonts w:ascii="Times New Roman" w:hAnsi="Times New Roman" w:cs="Times New Roman"/>
          <w:b/>
          <w:bCs/>
        </w:rPr>
        <w:t>Yürütme</w:t>
      </w:r>
    </w:p>
    <w:p w14:paraId="7C191100" w14:textId="771FDBA5" w:rsidR="00CD2D23" w:rsidRPr="008018D2" w:rsidRDefault="00CD2D23" w:rsidP="008018D2">
      <w:pPr>
        <w:spacing w:after="0" w:line="360" w:lineRule="auto"/>
        <w:jc w:val="both"/>
        <w:rPr>
          <w:rFonts w:ascii="Times New Roman" w:hAnsi="Times New Roman" w:cs="Times New Roman"/>
        </w:rPr>
      </w:pPr>
      <w:r w:rsidRPr="00D821A3">
        <w:rPr>
          <w:rFonts w:ascii="Times New Roman" w:hAnsi="Times New Roman" w:cs="Times New Roman"/>
          <w:b/>
          <w:bCs/>
          <w:caps/>
        </w:rPr>
        <w:t xml:space="preserve">Madde </w:t>
      </w:r>
      <w:r w:rsidRPr="008018D2">
        <w:rPr>
          <w:rFonts w:ascii="Times New Roman" w:hAnsi="Times New Roman" w:cs="Times New Roman"/>
          <w:b/>
          <w:bCs/>
        </w:rPr>
        <w:t>2</w:t>
      </w:r>
      <w:r w:rsidR="005C5F02">
        <w:rPr>
          <w:rFonts w:ascii="Times New Roman" w:hAnsi="Times New Roman" w:cs="Times New Roman"/>
          <w:b/>
          <w:bCs/>
        </w:rPr>
        <w:t>3</w:t>
      </w:r>
      <w:r w:rsidR="005C5F02" w:rsidRPr="008F2173">
        <w:rPr>
          <w:rFonts w:ascii="Times New Roman" w:hAnsi="Times New Roman" w:cs="Times New Roman"/>
        </w:rPr>
        <w:t>-(1)</w:t>
      </w:r>
      <w:r w:rsidRPr="008018D2">
        <w:rPr>
          <w:rFonts w:ascii="Times New Roman" w:hAnsi="Times New Roman" w:cs="Times New Roman"/>
        </w:rPr>
        <w:t xml:space="preserve"> Bu Usul ve Esasları Tekirdağ Namık Kemal Üniversitesi Rektörü yürütür.</w:t>
      </w:r>
    </w:p>
    <w:p w14:paraId="6DBEF9EE" w14:textId="0FE51704" w:rsidR="008018D2" w:rsidRDefault="008018D2" w:rsidP="008018D2">
      <w:pPr>
        <w:spacing w:line="360" w:lineRule="auto"/>
        <w:jc w:val="both"/>
        <w:rPr>
          <w:rFonts w:ascii="Times New Roman" w:hAnsi="Times New Roman" w:cs="Times New Roman"/>
          <w:b/>
        </w:rPr>
      </w:pPr>
    </w:p>
    <w:p w14:paraId="62B0A05C" w14:textId="2D04D432" w:rsidR="009916A7" w:rsidRDefault="009916A7" w:rsidP="008018D2">
      <w:pPr>
        <w:spacing w:line="360" w:lineRule="auto"/>
        <w:jc w:val="both"/>
        <w:rPr>
          <w:rFonts w:ascii="Times New Roman" w:hAnsi="Times New Roman" w:cs="Times New Roman"/>
          <w:b/>
        </w:rPr>
      </w:pPr>
    </w:p>
    <w:p w14:paraId="2D4D55C9" w14:textId="0AE0CEC6" w:rsidR="009916A7" w:rsidRDefault="009916A7" w:rsidP="008018D2">
      <w:pPr>
        <w:spacing w:line="360" w:lineRule="auto"/>
        <w:jc w:val="both"/>
        <w:rPr>
          <w:rFonts w:ascii="Times New Roman" w:hAnsi="Times New Roman" w:cs="Times New Roman"/>
          <w:b/>
        </w:rPr>
      </w:pPr>
    </w:p>
    <w:p w14:paraId="6D6931BB" w14:textId="77A5CEC9" w:rsidR="009916A7" w:rsidRDefault="009916A7" w:rsidP="008018D2">
      <w:pPr>
        <w:spacing w:line="360" w:lineRule="auto"/>
        <w:jc w:val="both"/>
        <w:rPr>
          <w:rFonts w:ascii="Times New Roman" w:hAnsi="Times New Roman" w:cs="Times New Roman"/>
          <w:b/>
        </w:rPr>
      </w:pPr>
    </w:p>
    <w:p w14:paraId="4A93AF06" w14:textId="1EAE5592" w:rsidR="0022762A" w:rsidRDefault="0022762A" w:rsidP="009916A7">
      <w:pPr>
        <w:spacing w:line="360" w:lineRule="auto"/>
        <w:jc w:val="right"/>
        <w:rPr>
          <w:rFonts w:ascii="Times New Roman" w:hAnsi="Times New Roman" w:cs="Times New Roman"/>
          <w:b/>
        </w:rPr>
      </w:pPr>
    </w:p>
    <w:p w14:paraId="2EFAFEF7" w14:textId="4979F58A" w:rsidR="009916A7" w:rsidRDefault="009916A7" w:rsidP="009916A7">
      <w:pPr>
        <w:spacing w:line="360" w:lineRule="auto"/>
        <w:jc w:val="right"/>
        <w:rPr>
          <w:rFonts w:ascii="Times New Roman" w:hAnsi="Times New Roman" w:cs="Times New Roman"/>
          <w:b/>
        </w:rPr>
      </w:pPr>
      <w:r>
        <w:rPr>
          <w:rFonts w:ascii="Times New Roman" w:hAnsi="Times New Roman" w:cs="Times New Roman"/>
          <w:b/>
        </w:rPr>
        <w:t>EK 1</w:t>
      </w:r>
    </w:p>
    <w:p w14:paraId="639E61B2" w14:textId="77777777" w:rsidR="00577004" w:rsidRPr="008018D2" w:rsidRDefault="00577004" w:rsidP="008018D2">
      <w:pPr>
        <w:spacing w:line="360" w:lineRule="auto"/>
        <w:jc w:val="both"/>
        <w:rPr>
          <w:rFonts w:ascii="Times New Roman" w:hAnsi="Times New Roman" w:cs="Times New Roman"/>
          <w:b/>
        </w:rPr>
      </w:pPr>
    </w:p>
    <w:tbl>
      <w:tblPr>
        <w:tblpPr w:leftFromText="141" w:rightFromText="141" w:vertAnchor="text" w:horzAnchor="margin" w:tblpXSpec="center" w:tblpY="38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178"/>
        <w:gridCol w:w="3642"/>
        <w:gridCol w:w="467"/>
        <w:gridCol w:w="468"/>
        <w:gridCol w:w="468"/>
        <w:gridCol w:w="1006"/>
        <w:gridCol w:w="1418"/>
      </w:tblGrid>
      <w:tr w:rsidR="00020D60" w:rsidRPr="008018D2" w14:paraId="6F96B813" w14:textId="77777777" w:rsidTr="005C0EEB">
        <w:trPr>
          <w:trHeight w:val="1054"/>
        </w:trPr>
        <w:tc>
          <w:tcPr>
            <w:tcW w:w="1271" w:type="dxa"/>
            <w:vAlign w:val="center"/>
          </w:tcPr>
          <w:p w14:paraId="038C7D32" w14:textId="77777777" w:rsidR="00020D60" w:rsidRPr="00906F1D" w:rsidRDefault="00020D60" w:rsidP="00020D60">
            <w:pPr>
              <w:pStyle w:val="Default"/>
              <w:spacing w:line="360" w:lineRule="auto"/>
              <w:jc w:val="center"/>
              <w:rPr>
                <w:b/>
                <w:bCs/>
                <w:color w:val="auto"/>
              </w:rPr>
            </w:pPr>
            <w:r w:rsidRPr="00906F1D">
              <w:rPr>
                <w:b/>
                <w:bCs/>
                <w:color w:val="auto"/>
              </w:rPr>
              <w:t>DERSİN DÖNEMİ</w:t>
            </w:r>
          </w:p>
        </w:tc>
        <w:tc>
          <w:tcPr>
            <w:tcW w:w="1178" w:type="dxa"/>
            <w:vAlign w:val="center"/>
          </w:tcPr>
          <w:p w14:paraId="3FAB96BE" w14:textId="77777777" w:rsidR="00020D60" w:rsidRPr="00906F1D" w:rsidRDefault="00020D60" w:rsidP="00020D60">
            <w:pPr>
              <w:pStyle w:val="Default"/>
              <w:spacing w:line="360" w:lineRule="auto"/>
              <w:jc w:val="center"/>
              <w:rPr>
                <w:b/>
                <w:bCs/>
                <w:color w:val="auto"/>
              </w:rPr>
            </w:pPr>
            <w:r w:rsidRPr="00906F1D">
              <w:rPr>
                <w:b/>
                <w:bCs/>
                <w:color w:val="auto"/>
              </w:rPr>
              <w:t>DERSİN KODU</w:t>
            </w:r>
          </w:p>
        </w:tc>
        <w:tc>
          <w:tcPr>
            <w:tcW w:w="3642" w:type="dxa"/>
            <w:vAlign w:val="center"/>
          </w:tcPr>
          <w:p w14:paraId="34C2DDFA" w14:textId="77777777" w:rsidR="00020D60" w:rsidRPr="00906F1D" w:rsidRDefault="00020D60" w:rsidP="00020D60">
            <w:pPr>
              <w:pStyle w:val="Default"/>
              <w:spacing w:line="360" w:lineRule="auto"/>
              <w:jc w:val="center"/>
              <w:rPr>
                <w:color w:val="auto"/>
              </w:rPr>
            </w:pPr>
            <w:bookmarkStart w:id="0" w:name="_Hlk130470865"/>
            <w:r w:rsidRPr="00906F1D">
              <w:rPr>
                <w:b/>
                <w:bCs/>
                <w:color w:val="auto"/>
              </w:rPr>
              <w:t>DERSİN ADI</w:t>
            </w:r>
          </w:p>
        </w:tc>
        <w:tc>
          <w:tcPr>
            <w:tcW w:w="467" w:type="dxa"/>
            <w:vAlign w:val="center"/>
          </w:tcPr>
          <w:p w14:paraId="32CA8953" w14:textId="77777777" w:rsidR="00020D60" w:rsidRPr="00906F1D" w:rsidRDefault="00020D60" w:rsidP="00020D60">
            <w:pPr>
              <w:pStyle w:val="Default"/>
              <w:spacing w:line="360" w:lineRule="auto"/>
              <w:jc w:val="center"/>
              <w:rPr>
                <w:color w:val="auto"/>
              </w:rPr>
            </w:pPr>
            <w:r w:rsidRPr="00906F1D">
              <w:rPr>
                <w:b/>
                <w:bCs/>
                <w:color w:val="auto"/>
              </w:rPr>
              <w:t>T</w:t>
            </w:r>
          </w:p>
        </w:tc>
        <w:tc>
          <w:tcPr>
            <w:tcW w:w="468" w:type="dxa"/>
            <w:vAlign w:val="center"/>
          </w:tcPr>
          <w:p w14:paraId="1F031643" w14:textId="77777777" w:rsidR="00020D60" w:rsidRPr="00906F1D" w:rsidRDefault="00020D60" w:rsidP="00020D60">
            <w:pPr>
              <w:pStyle w:val="Default"/>
              <w:spacing w:line="360" w:lineRule="auto"/>
              <w:jc w:val="center"/>
              <w:rPr>
                <w:color w:val="auto"/>
              </w:rPr>
            </w:pPr>
            <w:r w:rsidRPr="00906F1D">
              <w:rPr>
                <w:b/>
                <w:bCs/>
                <w:color w:val="auto"/>
              </w:rPr>
              <w:t>U</w:t>
            </w:r>
          </w:p>
        </w:tc>
        <w:tc>
          <w:tcPr>
            <w:tcW w:w="468" w:type="dxa"/>
            <w:vAlign w:val="center"/>
          </w:tcPr>
          <w:p w14:paraId="5479CB66" w14:textId="77777777" w:rsidR="00020D60" w:rsidRPr="00906F1D" w:rsidRDefault="00020D60" w:rsidP="00020D60">
            <w:pPr>
              <w:pStyle w:val="Default"/>
              <w:spacing w:line="360" w:lineRule="auto"/>
              <w:jc w:val="center"/>
              <w:rPr>
                <w:color w:val="auto"/>
              </w:rPr>
            </w:pPr>
            <w:r w:rsidRPr="00906F1D">
              <w:rPr>
                <w:b/>
                <w:bCs/>
                <w:color w:val="auto"/>
              </w:rPr>
              <w:t>K</w:t>
            </w:r>
          </w:p>
        </w:tc>
        <w:tc>
          <w:tcPr>
            <w:tcW w:w="1006" w:type="dxa"/>
            <w:vAlign w:val="center"/>
          </w:tcPr>
          <w:p w14:paraId="5F7CF7B2" w14:textId="77777777" w:rsidR="00020D60" w:rsidRPr="00906F1D" w:rsidRDefault="00020D60" w:rsidP="00020D60">
            <w:pPr>
              <w:pStyle w:val="Default"/>
              <w:spacing w:line="360" w:lineRule="auto"/>
              <w:jc w:val="center"/>
              <w:rPr>
                <w:color w:val="auto"/>
              </w:rPr>
            </w:pPr>
            <w:r w:rsidRPr="00906F1D">
              <w:rPr>
                <w:b/>
                <w:bCs/>
                <w:color w:val="auto"/>
              </w:rPr>
              <w:t>AKTS</w:t>
            </w:r>
          </w:p>
        </w:tc>
        <w:tc>
          <w:tcPr>
            <w:tcW w:w="1418" w:type="dxa"/>
            <w:vAlign w:val="center"/>
          </w:tcPr>
          <w:p w14:paraId="58375A3A" w14:textId="77777777" w:rsidR="00020D60" w:rsidRPr="00906F1D" w:rsidRDefault="00020D60" w:rsidP="00020D60">
            <w:pPr>
              <w:pStyle w:val="Default"/>
              <w:spacing w:line="360" w:lineRule="auto"/>
              <w:jc w:val="center"/>
              <w:rPr>
                <w:b/>
                <w:bCs/>
                <w:color w:val="auto"/>
              </w:rPr>
            </w:pPr>
            <w:r w:rsidRPr="00906F1D">
              <w:rPr>
                <w:b/>
                <w:bCs/>
                <w:color w:val="auto"/>
              </w:rPr>
              <w:t>ÖRGÜN/</w:t>
            </w:r>
          </w:p>
          <w:p w14:paraId="5E8D58DB" w14:textId="77777777" w:rsidR="00020D60" w:rsidRPr="00906F1D" w:rsidRDefault="00020D60" w:rsidP="00020D60">
            <w:pPr>
              <w:pStyle w:val="Default"/>
              <w:spacing w:line="360" w:lineRule="auto"/>
              <w:jc w:val="center"/>
              <w:rPr>
                <w:b/>
                <w:bCs/>
                <w:color w:val="auto"/>
              </w:rPr>
            </w:pPr>
            <w:r w:rsidRPr="00906F1D">
              <w:rPr>
                <w:b/>
                <w:bCs/>
                <w:color w:val="auto"/>
              </w:rPr>
              <w:t>UZAKTAN</w:t>
            </w:r>
          </w:p>
        </w:tc>
      </w:tr>
      <w:bookmarkEnd w:id="0"/>
      <w:tr w:rsidR="005C0EEB" w:rsidRPr="008018D2" w14:paraId="3377005B" w14:textId="77777777" w:rsidTr="005C0EEB">
        <w:trPr>
          <w:trHeight w:val="113"/>
        </w:trPr>
        <w:tc>
          <w:tcPr>
            <w:tcW w:w="1271" w:type="dxa"/>
          </w:tcPr>
          <w:p w14:paraId="0420AE09" w14:textId="40B86B1C" w:rsidR="005C0EEB" w:rsidRPr="00906F1D" w:rsidRDefault="005C0EEB" w:rsidP="00906F1D">
            <w:pPr>
              <w:pStyle w:val="Default"/>
              <w:spacing w:line="360" w:lineRule="auto"/>
              <w:jc w:val="center"/>
              <w:rPr>
                <w:color w:val="auto"/>
              </w:rPr>
            </w:pPr>
            <w:r w:rsidRPr="00906F1D">
              <w:rPr>
                <w:color w:val="auto"/>
              </w:rPr>
              <w:t>Güz</w:t>
            </w:r>
          </w:p>
        </w:tc>
        <w:tc>
          <w:tcPr>
            <w:tcW w:w="1178" w:type="dxa"/>
          </w:tcPr>
          <w:p w14:paraId="74C14FEE" w14:textId="2910256C" w:rsidR="005C0EEB" w:rsidRPr="00906F1D" w:rsidRDefault="005C0EEB" w:rsidP="00020D60">
            <w:pPr>
              <w:pStyle w:val="Default"/>
              <w:spacing w:line="360" w:lineRule="auto"/>
              <w:jc w:val="both"/>
              <w:rPr>
                <w:color w:val="auto"/>
              </w:rPr>
            </w:pPr>
            <w:r w:rsidRPr="00906F1D">
              <w:rPr>
                <w:color w:val="auto"/>
              </w:rPr>
              <w:t>PF201</w:t>
            </w:r>
          </w:p>
        </w:tc>
        <w:tc>
          <w:tcPr>
            <w:tcW w:w="3642" w:type="dxa"/>
          </w:tcPr>
          <w:p w14:paraId="3724544C" w14:textId="77777777" w:rsidR="005C0EEB" w:rsidRPr="00906F1D" w:rsidRDefault="005C0EEB" w:rsidP="00020D60">
            <w:pPr>
              <w:pStyle w:val="Default"/>
              <w:spacing w:line="360" w:lineRule="auto"/>
              <w:rPr>
                <w:color w:val="auto"/>
              </w:rPr>
            </w:pPr>
            <w:r w:rsidRPr="00906F1D">
              <w:rPr>
                <w:color w:val="auto"/>
              </w:rPr>
              <w:t xml:space="preserve">Eğitime Giriş  </w:t>
            </w:r>
          </w:p>
        </w:tc>
        <w:tc>
          <w:tcPr>
            <w:tcW w:w="467" w:type="dxa"/>
          </w:tcPr>
          <w:p w14:paraId="07C2C4C0" w14:textId="77777777" w:rsidR="005C0EEB" w:rsidRPr="00906F1D" w:rsidRDefault="005C0EEB" w:rsidP="00020D60">
            <w:pPr>
              <w:pStyle w:val="Default"/>
              <w:spacing w:line="360" w:lineRule="auto"/>
              <w:jc w:val="center"/>
              <w:rPr>
                <w:color w:val="auto"/>
              </w:rPr>
            </w:pPr>
            <w:r w:rsidRPr="00906F1D">
              <w:rPr>
                <w:color w:val="auto"/>
              </w:rPr>
              <w:t>3</w:t>
            </w:r>
          </w:p>
        </w:tc>
        <w:tc>
          <w:tcPr>
            <w:tcW w:w="468" w:type="dxa"/>
          </w:tcPr>
          <w:p w14:paraId="5602A4C2" w14:textId="77777777" w:rsidR="005C0EEB" w:rsidRPr="00906F1D" w:rsidRDefault="005C0EEB" w:rsidP="00020D60">
            <w:pPr>
              <w:pStyle w:val="Default"/>
              <w:spacing w:line="360" w:lineRule="auto"/>
              <w:jc w:val="center"/>
              <w:rPr>
                <w:color w:val="auto"/>
              </w:rPr>
            </w:pPr>
            <w:r w:rsidRPr="00906F1D">
              <w:rPr>
                <w:color w:val="auto"/>
              </w:rPr>
              <w:t>0</w:t>
            </w:r>
          </w:p>
        </w:tc>
        <w:tc>
          <w:tcPr>
            <w:tcW w:w="468" w:type="dxa"/>
          </w:tcPr>
          <w:p w14:paraId="3E778A5B" w14:textId="77777777" w:rsidR="005C0EEB" w:rsidRPr="00906F1D" w:rsidRDefault="005C0EEB" w:rsidP="00020D60">
            <w:pPr>
              <w:pStyle w:val="Default"/>
              <w:spacing w:line="360" w:lineRule="auto"/>
              <w:jc w:val="center"/>
              <w:rPr>
                <w:color w:val="auto"/>
              </w:rPr>
            </w:pPr>
            <w:r w:rsidRPr="00906F1D">
              <w:rPr>
                <w:color w:val="auto"/>
              </w:rPr>
              <w:t>3</w:t>
            </w:r>
          </w:p>
        </w:tc>
        <w:tc>
          <w:tcPr>
            <w:tcW w:w="1006" w:type="dxa"/>
          </w:tcPr>
          <w:p w14:paraId="0B03A3C6" w14:textId="77777777" w:rsidR="005C0EEB" w:rsidRPr="00906F1D" w:rsidRDefault="005C0EEB" w:rsidP="00020D60">
            <w:pPr>
              <w:pStyle w:val="Default"/>
              <w:spacing w:line="360" w:lineRule="auto"/>
              <w:jc w:val="center"/>
              <w:rPr>
                <w:color w:val="auto"/>
              </w:rPr>
            </w:pPr>
            <w:r w:rsidRPr="00906F1D">
              <w:rPr>
                <w:color w:val="auto"/>
              </w:rPr>
              <w:t>4</w:t>
            </w:r>
          </w:p>
        </w:tc>
        <w:tc>
          <w:tcPr>
            <w:tcW w:w="1418" w:type="dxa"/>
            <w:vMerge w:val="restart"/>
            <w:vAlign w:val="center"/>
          </w:tcPr>
          <w:p w14:paraId="25AE86D3" w14:textId="77777777" w:rsidR="005C0EEB" w:rsidRPr="00906F1D" w:rsidRDefault="005C0EEB" w:rsidP="00020D60">
            <w:pPr>
              <w:pStyle w:val="Default"/>
              <w:spacing w:line="360" w:lineRule="auto"/>
              <w:jc w:val="center"/>
              <w:rPr>
                <w:color w:val="auto"/>
              </w:rPr>
            </w:pPr>
            <w:r w:rsidRPr="00906F1D">
              <w:rPr>
                <w:color w:val="auto"/>
                <w:sz w:val="23"/>
                <w:szCs w:val="23"/>
              </w:rPr>
              <w:t>İlgili döneminde ilan edilecektir.</w:t>
            </w:r>
          </w:p>
        </w:tc>
      </w:tr>
      <w:tr w:rsidR="005C0EEB" w:rsidRPr="008018D2" w14:paraId="5CF9C5FC" w14:textId="77777777" w:rsidTr="005C0EEB">
        <w:trPr>
          <w:trHeight w:val="113"/>
        </w:trPr>
        <w:tc>
          <w:tcPr>
            <w:tcW w:w="1271" w:type="dxa"/>
          </w:tcPr>
          <w:p w14:paraId="0BD4C4D5" w14:textId="785E865B" w:rsidR="005C0EEB" w:rsidRPr="00906F1D" w:rsidRDefault="005C0EEB" w:rsidP="00906F1D">
            <w:pPr>
              <w:pStyle w:val="Default"/>
              <w:spacing w:line="360" w:lineRule="auto"/>
              <w:jc w:val="center"/>
              <w:rPr>
                <w:color w:val="auto"/>
              </w:rPr>
            </w:pPr>
            <w:r w:rsidRPr="00906F1D">
              <w:rPr>
                <w:color w:val="auto"/>
              </w:rPr>
              <w:t>Bahar</w:t>
            </w:r>
          </w:p>
        </w:tc>
        <w:tc>
          <w:tcPr>
            <w:tcW w:w="1178" w:type="dxa"/>
          </w:tcPr>
          <w:p w14:paraId="7C8FDD1E" w14:textId="271453CB" w:rsidR="005C0EEB" w:rsidRPr="00906F1D" w:rsidRDefault="005C0EEB" w:rsidP="00020D60">
            <w:pPr>
              <w:pStyle w:val="Default"/>
              <w:spacing w:line="360" w:lineRule="auto"/>
              <w:jc w:val="both"/>
              <w:rPr>
                <w:color w:val="auto"/>
              </w:rPr>
            </w:pPr>
            <w:r w:rsidRPr="00906F1D">
              <w:rPr>
                <w:color w:val="auto"/>
              </w:rPr>
              <w:t>PF202</w:t>
            </w:r>
          </w:p>
        </w:tc>
        <w:tc>
          <w:tcPr>
            <w:tcW w:w="3642" w:type="dxa"/>
          </w:tcPr>
          <w:p w14:paraId="3622BB84" w14:textId="51DF5BBA" w:rsidR="005C0EEB" w:rsidRPr="00906F1D" w:rsidRDefault="005C0EEB" w:rsidP="00020D60">
            <w:pPr>
              <w:pStyle w:val="Default"/>
              <w:spacing w:line="360" w:lineRule="auto"/>
              <w:rPr>
                <w:color w:val="auto"/>
              </w:rPr>
            </w:pPr>
            <w:r w:rsidRPr="00906F1D">
              <w:rPr>
                <w:color w:val="auto"/>
              </w:rPr>
              <w:t xml:space="preserve">Eğitim Psikolojisi </w:t>
            </w:r>
          </w:p>
        </w:tc>
        <w:tc>
          <w:tcPr>
            <w:tcW w:w="467" w:type="dxa"/>
          </w:tcPr>
          <w:p w14:paraId="6D8074EB" w14:textId="00CEC544" w:rsidR="005C0EEB" w:rsidRPr="00906F1D" w:rsidRDefault="005C0EEB" w:rsidP="00020D60">
            <w:pPr>
              <w:pStyle w:val="Default"/>
              <w:spacing w:line="360" w:lineRule="auto"/>
              <w:jc w:val="center"/>
              <w:rPr>
                <w:color w:val="auto"/>
              </w:rPr>
            </w:pPr>
            <w:r w:rsidRPr="00906F1D">
              <w:rPr>
                <w:color w:val="auto"/>
              </w:rPr>
              <w:t>3</w:t>
            </w:r>
          </w:p>
        </w:tc>
        <w:tc>
          <w:tcPr>
            <w:tcW w:w="468" w:type="dxa"/>
          </w:tcPr>
          <w:p w14:paraId="74123D86" w14:textId="17727B40" w:rsidR="005C0EEB" w:rsidRPr="00906F1D" w:rsidRDefault="005C0EEB" w:rsidP="00020D60">
            <w:pPr>
              <w:pStyle w:val="Default"/>
              <w:spacing w:line="360" w:lineRule="auto"/>
              <w:jc w:val="center"/>
              <w:rPr>
                <w:color w:val="auto"/>
              </w:rPr>
            </w:pPr>
            <w:r w:rsidRPr="00906F1D">
              <w:rPr>
                <w:color w:val="auto"/>
              </w:rPr>
              <w:t>0</w:t>
            </w:r>
          </w:p>
        </w:tc>
        <w:tc>
          <w:tcPr>
            <w:tcW w:w="468" w:type="dxa"/>
          </w:tcPr>
          <w:p w14:paraId="7ACF3C15" w14:textId="1DEF0CE9" w:rsidR="005C0EEB" w:rsidRPr="00906F1D" w:rsidRDefault="005C0EEB" w:rsidP="00020D60">
            <w:pPr>
              <w:pStyle w:val="Default"/>
              <w:spacing w:line="360" w:lineRule="auto"/>
              <w:jc w:val="center"/>
              <w:rPr>
                <w:color w:val="auto"/>
              </w:rPr>
            </w:pPr>
            <w:r w:rsidRPr="00906F1D">
              <w:rPr>
                <w:color w:val="auto"/>
              </w:rPr>
              <w:t>3</w:t>
            </w:r>
          </w:p>
        </w:tc>
        <w:tc>
          <w:tcPr>
            <w:tcW w:w="1006" w:type="dxa"/>
          </w:tcPr>
          <w:p w14:paraId="7B40DBF3" w14:textId="76CF10A2" w:rsidR="005C0EEB" w:rsidRPr="00906F1D" w:rsidRDefault="005C0EEB" w:rsidP="00020D60">
            <w:pPr>
              <w:pStyle w:val="Default"/>
              <w:spacing w:line="360" w:lineRule="auto"/>
              <w:jc w:val="center"/>
              <w:rPr>
                <w:color w:val="auto"/>
              </w:rPr>
            </w:pPr>
            <w:r w:rsidRPr="00906F1D">
              <w:rPr>
                <w:color w:val="auto"/>
              </w:rPr>
              <w:t>4</w:t>
            </w:r>
          </w:p>
        </w:tc>
        <w:tc>
          <w:tcPr>
            <w:tcW w:w="1418" w:type="dxa"/>
            <w:vMerge/>
            <w:vAlign w:val="center"/>
          </w:tcPr>
          <w:p w14:paraId="0242EFE5" w14:textId="77777777" w:rsidR="005C0EEB" w:rsidRPr="00906F1D" w:rsidRDefault="005C0EEB" w:rsidP="00020D60">
            <w:pPr>
              <w:pStyle w:val="Default"/>
              <w:spacing w:line="360" w:lineRule="auto"/>
              <w:jc w:val="center"/>
              <w:rPr>
                <w:color w:val="auto"/>
                <w:sz w:val="23"/>
                <w:szCs w:val="23"/>
              </w:rPr>
            </w:pPr>
          </w:p>
        </w:tc>
      </w:tr>
      <w:tr w:rsidR="005C0EEB" w:rsidRPr="008018D2" w14:paraId="1E28F8A3" w14:textId="77777777" w:rsidTr="005C0EEB">
        <w:trPr>
          <w:trHeight w:val="113"/>
        </w:trPr>
        <w:tc>
          <w:tcPr>
            <w:tcW w:w="1271" w:type="dxa"/>
          </w:tcPr>
          <w:p w14:paraId="2E9D2521" w14:textId="089D68C8" w:rsidR="005C0EEB" w:rsidRPr="00906F1D" w:rsidRDefault="005C0EEB" w:rsidP="00906F1D">
            <w:pPr>
              <w:pStyle w:val="Default"/>
              <w:spacing w:line="360" w:lineRule="auto"/>
              <w:jc w:val="center"/>
              <w:rPr>
                <w:color w:val="auto"/>
              </w:rPr>
            </w:pPr>
            <w:r w:rsidRPr="00906F1D">
              <w:rPr>
                <w:color w:val="auto"/>
              </w:rPr>
              <w:t>Güz</w:t>
            </w:r>
          </w:p>
        </w:tc>
        <w:tc>
          <w:tcPr>
            <w:tcW w:w="1178" w:type="dxa"/>
          </w:tcPr>
          <w:p w14:paraId="5DA62692" w14:textId="367163B1" w:rsidR="005C0EEB" w:rsidRPr="00906F1D" w:rsidRDefault="005C0EEB" w:rsidP="00020D60">
            <w:pPr>
              <w:pStyle w:val="Default"/>
              <w:spacing w:line="360" w:lineRule="auto"/>
              <w:jc w:val="both"/>
              <w:rPr>
                <w:color w:val="auto"/>
              </w:rPr>
            </w:pPr>
            <w:r w:rsidRPr="00906F1D">
              <w:rPr>
                <w:color w:val="auto"/>
              </w:rPr>
              <w:t>PF301</w:t>
            </w:r>
          </w:p>
        </w:tc>
        <w:tc>
          <w:tcPr>
            <w:tcW w:w="3642" w:type="dxa"/>
          </w:tcPr>
          <w:p w14:paraId="4A22A919" w14:textId="361BC89E" w:rsidR="005C0EEB" w:rsidRPr="00906F1D" w:rsidRDefault="005C0EEB" w:rsidP="00020D60">
            <w:pPr>
              <w:pStyle w:val="Default"/>
              <w:spacing w:line="360" w:lineRule="auto"/>
              <w:rPr>
                <w:color w:val="auto"/>
              </w:rPr>
            </w:pPr>
            <w:r w:rsidRPr="00906F1D">
              <w:rPr>
                <w:color w:val="auto"/>
              </w:rPr>
              <w:t xml:space="preserve">Öğretim İlke ve Yöntemleri </w:t>
            </w:r>
          </w:p>
        </w:tc>
        <w:tc>
          <w:tcPr>
            <w:tcW w:w="467" w:type="dxa"/>
          </w:tcPr>
          <w:p w14:paraId="2EBDF9CD" w14:textId="62EC2B44" w:rsidR="005C0EEB" w:rsidRPr="00906F1D" w:rsidRDefault="005C0EEB" w:rsidP="00020D60">
            <w:pPr>
              <w:pStyle w:val="Default"/>
              <w:spacing w:line="360" w:lineRule="auto"/>
              <w:jc w:val="center"/>
              <w:rPr>
                <w:color w:val="auto"/>
              </w:rPr>
            </w:pPr>
            <w:r w:rsidRPr="00906F1D">
              <w:rPr>
                <w:color w:val="auto"/>
              </w:rPr>
              <w:t>3</w:t>
            </w:r>
          </w:p>
        </w:tc>
        <w:tc>
          <w:tcPr>
            <w:tcW w:w="468" w:type="dxa"/>
          </w:tcPr>
          <w:p w14:paraId="4924FF85" w14:textId="1944AFB0" w:rsidR="005C0EEB" w:rsidRPr="00906F1D" w:rsidRDefault="005C0EEB" w:rsidP="00020D60">
            <w:pPr>
              <w:pStyle w:val="Default"/>
              <w:spacing w:line="360" w:lineRule="auto"/>
              <w:jc w:val="center"/>
              <w:rPr>
                <w:color w:val="auto"/>
              </w:rPr>
            </w:pPr>
            <w:r w:rsidRPr="00906F1D">
              <w:rPr>
                <w:color w:val="auto"/>
              </w:rPr>
              <w:t>0</w:t>
            </w:r>
          </w:p>
        </w:tc>
        <w:tc>
          <w:tcPr>
            <w:tcW w:w="468" w:type="dxa"/>
          </w:tcPr>
          <w:p w14:paraId="2B6B6730" w14:textId="7B14C08F" w:rsidR="005C0EEB" w:rsidRPr="00906F1D" w:rsidRDefault="005C0EEB" w:rsidP="00020D60">
            <w:pPr>
              <w:pStyle w:val="Default"/>
              <w:spacing w:line="360" w:lineRule="auto"/>
              <w:jc w:val="center"/>
              <w:rPr>
                <w:color w:val="auto"/>
              </w:rPr>
            </w:pPr>
            <w:r w:rsidRPr="00906F1D">
              <w:rPr>
                <w:color w:val="auto"/>
              </w:rPr>
              <w:t>3</w:t>
            </w:r>
          </w:p>
        </w:tc>
        <w:tc>
          <w:tcPr>
            <w:tcW w:w="1006" w:type="dxa"/>
          </w:tcPr>
          <w:p w14:paraId="5262560E" w14:textId="662C350B" w:rsidR="005C0EEB" w:rsidRPr="00906F1D" w:rsidRDefault="005C0EEB" w:rsidP="00020D60">
            <w:pPr>
              <w:pStyle w:val="Default"/>
              <w:spacing w:line="360" w:lineRule="auto"/>
              <w:jc w:val="center"/>
              <w:rPr>
                <w:color w:val="auto"/>
              </w:rPr>
            </w:pPr>
            <w:r w:rsidRPr="00906F1D">
              <w:rPr>
                <w:color w:val="auto"/>
              </w:rPr>
              <w:t>4</w:t>
            </w:r>
          </w:p>
        </w:tc>
        <w:tc>
          <w:tcPr>
            <w:tcW w:w="1418" w:type="dxa"/>
            <w:vMerge/>
            <w:vAlign w:val="center"/>
          </w:tcPr>
          <w:p w14:paraId="218C4B14" w14:textId="77777777" w:rsidR="005C0EEB" w:rsidRPr="00906F1D" w:rsidRDefault="005C0EEB" w:rsidP="00020D60">
            <w:pPr>
              <w:pStyle w:val="Default"/>
              <w:spacing w:line="360" w:lineRule="auto"/>
              <w:jc w:val="center"/>
              <w:rPr>
                <w:color w:val="auto"/>
                <w:sz w:val="23"/>
                <w:szCs w:val="23"/>
              </w:rPr>
            </w:pPr>
          </w:p>
        </w:tc>
      </w:tr>
      <w:tr w:rsidR="005C0EEB" w:rsidRPr="008018D2" w14:paraId="4EA7513D" w14:textId="77777777" w:rsidTr="005C0EEB">
        <w:trPr>
          <w:trHeight w:val="113"/>
        </w:trPr>
        <w:tc>
          <w:tcPr>
            <w:tcW w:w="1271" w:type="dxa"/>
          </w:tcPr>
          <w:p w14:paraId="77556345" w14:textId="5CD393CC" w:rsidR="005C0EEB" w:rsidRPr="00906F1D" w:rsidRDefault="005C0EEB" w:rsidP="00906F1D">
            <w:pPr>
              <w:pStyle w:val="Default"/>
              <w:spacing w:line="360" w:lineRule="auto"/>
              <w:jc w:val="center"/>
              <w:rPr>
                <w:color w:val="auto"/>
              </w:rPr>
            </w:pPr>
            <w:r w:rsidRPr="00906F1D">
              <w:rPr>
                <w:color w:val="auto"/>
              </w:rPr>
              <w:t>Bahar</w:t>
            </w:r>
          </w:p>
        </w:tc>
        <w:tc>
          <w:tcPr>
            <w:tcW w:w="1178" w:type="dxa"/>
          </w:tcPr>
          <w:p w14:paraId="21CE4175" w14:textId="24AAEDEF" w:rsidR="005C0EEB" w:rsidRPr="00906F1D" w:rsidRDefault="005C0EEB" w:rsidP="00020D60">
            <w:pPr>
              <w:pStyle w:val="Default"/>
              <w:spacing w:line="360" w:lineRule="auto"/>
              <w:jc w:val="both"/>
              <w:rPr>
                <w:color w:val="auto"/>
              </w:rPr>
            </w:pPr>
            <w:r w:rsidRPr="00906F1D">
              <w:rPr>
                <w:color w:val="auto"/>
              </w:rPr>
              <w:t>PF302</w:t>
            </w:r>
          </w:p>
        </w:tc>
        <w:tc>
          <w:tcPr>
            <w:tcW w:w="3642" w:type="dxa"/>
          </w:tcPr>
          <w:p w14:paraId="00B1F4DB" w14:textId="77777777" w:rsidR="005C0EEB" w:rsidRPr="00906F1D" w:rsidRDefault="005C0EEB" w:rsidP="00020D60">
            <w:pPr>
              <w:pStyle w:val="Default"/>
              <w:spacing w:line="360" w:lineRule="auto"/>
              <w:rPr>
                <w:color w:val="auto"/>
              </w:rPr>
            </w:pPr>
            <w:r w:rsidRPr="00906F1D">
              <w:rPr>
                <w:color w:val="auto"/>
              </w:rPr>
              <w:t xml:space="preserve">Eğitimde Ölçme ve Değerlendirme </w:t>
            </w:r>
          </w:p>
        </w:tc>
        <w:tc>
          <w:tcPr>
            <w:tcW w:w="467" w:type="dxa"/>
          </w:tcPr>
          <w:p w14:paraId="460B36BF" w14:textId="77777777" w:rsidR="005C0EEB" w:rsidRPr="00906F1D" w:rsidRDefault="005C0EEB" w:rsidP="00020D60">
            <w:pPr>
              <w:pStyle w:val="Default"/>
              <w:spacing w:line="360" w:lineRule="auto"/>
              <w:jc w:val="center"/>
              <w:rPr>
                <w:color w:val="auto"/>
              </w:rPr>
            </w:pPr>
            <w:r w:rsidRPr="00906F1D">
              <w:rPr>
                <w:color w:val="auto"/>
              </w:rPr>
              <w:t>3</w:t>
            </w:r>
          </w:p>
        </w:tc>
        <w:tc>
          <w:tcPr>
            <w:tcW w:w="468" w:type="dxa"/>
          </w:tcPr>
          <w:p w14:paraId="37401847" w14:textId="77777777" w:rsidR="005C0EEB" w:rsidRPr="00906F1D" w:rsidRDefault="005C0EEB" w:rsidP="00020D60">
            <w:pPr>
              <w:pStyle w:val="Default"/>
              <w:spacing w:line="360" w:lineRule="auto"/>
              <w:jc w:val="center"/>
              <w:rPr>
                <w:color w:val="auto"/>
              </w:rPr>
            </w:pPr>
            <w:r w:rsidRPr="00906F1D">
              <w:rPr>
                <w:color w:val="auto"/>
              </w:rPr>
              <w:t>0</w:t>
            </w:r>
          </w:p>
        </w:tc>
        <w:tc>
          <w:tcPr>
            <w:tcW w:w="468" w:type="dxa"/>
          </w:tcPr>
          <w:p w14:paraId="30F02766" w14:textId="77777777" w:rsidR="005C0EEB" w:rsidRPr="00906F1D" w:rsidRDefault="005C0EEB" w:rsidP="00020D60">
            <w:pPr>
              <w:pStyle w:val="Default"/>
              <w:spacing w:line="360" w:lineRule="auto"/>
              <w:jc w:val="center"/>
              <w:rPr>
                <w:color w:val="auto"/>
              </w:rPr>
            </w:pPr>
            <w:r w:rsidRPr="00906F1D">
              <w:rPr>
                <w:color w:val="auto"/>
              </w:rPr>
              <w:t>3</w:t>
            </w:r>
          </w:p>
        </w:tc>
        <w:tc>
          <w:tcPr>
            <w:tcW w:w="1006" w:type="dxa"/>
          </w:tcPr>
          <w:p w14:paraId="08243219" w14:textId="77777777" w:rsidR="005C0EEB" w:rsidRPr="00906F1D" w:rsidRDefault="005C0EEB" w:rsidP="00020D60">
            <w:pPr>
              <w:pStyle w:val="Default"/>
              <w:spacing w:line="360" w:lineRule="auto"/>
              <w:jc w:val="center"/>
              <w:rPr>
                <w:color w:val="auto"/>
              </w:rPr>
            </w:pPr>
            <w:r w:rsidRPr="00906F1D">
              <w:rPr>
                <w:color w:val="auto"/>
              </w:rPr>
              <w:t>4</w:t>
            </w:r>
          </w:p>
        </w:tc>
        <w:tc>
          <w:tcPr>
            <w:tcW w:w="1418" w:type="dxa"/>
            <w:vMerge/>
          </w:tcPr>
          <w:p w14:paraId="6FA2ABD7" w14:textId="77777777" w:rsidR="005C0EEB" w:rsidRPr="00906F1D" w:rsidRDefault="005C0EEB" w:rsidP="00020D60">
            <w:pPr>
              <w:pStyle w:val="Default"/>
              <w:spacing w:line="360" w:lineRule="auto"/>
              <w:jc w:val="both"/>
              <w:rPr>
                <w:color w:val="auto"/>
              </w:rPr>
            </w:pPr>
          </w:p>
        </w:tc>
      </w:tr>
      <w:tr w:rsidR="005C0EEB" w:rsidRPr="008018D2" w14:paraId="64E43A51" w14:textId="77777777" w:rsidTr="005C0EEB">
        <w:trPr>
          <w:trHeight w:val="107"/>
        </w:trPr>
        <w:tc>
          <w:tcPr>
            <w:tcW w:w="1271" w:type="dxa"/>
          </w:tcPr>
          <w:p w14:paraId="03E46E00" w14:textId="615943EF" w:rsidR="005C0EEB" w:rsidRPr="00906F1D" w:rsidRDefault="005C0EEB" w:rsidP="00906F1D">
            <w:pPr>
              <w:pStyle w:val="Default"/>
              <w:spacing w:line="360" w:lineRule="auto"/>
              <w:jc w:val="center"/>
              <w:rPr>
                <w:color w:val="auto"/>
              </w:rPr>
            </w:pPr>
            <w:r w:rsidRPr="00906F1D">
              <w:rPr>
                <w:color w:val="auto"/>
              </w:rPr>
              <w:t>Güz</w:t>
            </w:r>
          </w:p>
        </w:tc>
        <w:tc>
          <w:tcPr>
            <w:tcW w:w="1178" w:type="dxa"/>
          </w:tcPr>
          <w:p w14:paraId="6D5CAB7F" w14:textId="629B3C30" w:rsidR="005C0EEB" w:rsidRPr="00906F1D" w:rsidRDefault="005C0EEB" w:rsidP="00020D60">
            <w:pPr>
              <w:pStyle w:val="Default"/>
              <w:spacing w:line="360" w:lineRule="auto"/>
              <w:jc w:val="both"/>
              <w:rPr>
                <w:color w:val="auto"/>
              </w:rPr>
            </w:pPr>
            <w:r w:rsidRPr="00906F1D">
              <w:rPr>
                <w:color w:val="auto"/>
              </w:rPr>
              <w:t>PF303</w:t>
            </w:r>
          </w:p>
        </w:tc>
        <w:tc>
          <w:tcPr>
            <w:tcW w:w="3642" w:type="dxa"/>
          </w:tcPr>
          <w:p w14:paraId="172C1B81" w14:textId="77777777" w:rsidR="005C0EEB" w:rsidRPr="00906F1D" w:rsidRDefault="005C0EEB" w:rsidP="00020D60">
            <w:pPr>
              <w:pStyle w:val="Default"/>
              <w:spacing w:line="360" w:lineRule="auto"/>
              <w:rPr>
                <w:color w:val="auto"/>
              </w:rPr>
            </w:pPr>
            <w:r w:rsidRPr="00906F1D">
              <w:rPr>
                <w:color w:val="auto"/>
              </w:rPr>
              <w:t xml:space="preserve">Öğretim Teknolojileri </w:t>
            </w:r>
          </w:p>
        </w:tc>
        <w:tc>
          <w:tcPr>
            <w:tcW w:w="467" w:type="dxa"/>
          </w:tcPr>
          <w:p w14:paraId="1227DACA" w14:textId="77777777" w:rsidR="005C0EEB" w:rsidRPr="00906F1D" w:rsidRDefault="005C0EEB" w:rsidP="00020D60">
            <w:pPr>
              <w:pStyle w:val="Default"/>
              <w:spacing w:line="360" w:lineRule="auto"/>
              <w:jc w:val="center"/>
              <w:rPr>
                <w:color w:val="auto"/>
              </w:rPr>
            </w:pPr>
            <w:r w:rsidRPr="00906F1D">
              <w:rPr>
                <w:color w:val="auto"/>
              </w:rPr>
              <w:t>2</w:t>
            </w:r>
          </w:p>
        </w:tc>
        <w:tc>
          <w:tcPr>
            <w:tcW w:w="468" w:type="dxa"/>
          </w:tcPr>
          <w:p w14:paraId="1E013055" w14:textId="77777777" w:rsidR="005C0EEB" w:rsidRPr="00906F1D" w:rsidRDefault="005C0EEB" w:rsidP="00020D60">
            <w:pPr>
              <w:pStyle w:val="Default"/>
              <w:spacing w:line="360" w:lineRule="auto"/>
              <w:jc w:val="center"/>
              <w:rPr>
                <w:color w:val="auto"/>
              </w:rPr>
            </w:pPr>
            <w:r w:rsidRPr="00906F1D">
              <w:rPr>
                <w:color w:val="auto"/>
              </w:rPr>
              <w:t>0</w:t>
            </w:r>
          </w:p>
        </w:tc>
        <w:tc>
          <w:tcPr>
            <w:tcW w:w="468" w:type="dxa"/>
          </w:tcPr>
          <w:p w14:paraId="2EA7E228" w14:textId="77777777" w:rsidR="005C0EEB" w:rsidRPr="00906F1D" w:rsidRDefault="005C0EEB" w:rsidP="00020D60">
            <w:pPr>
              <w:pStyle w:val="Default"/>
              <w:spacing w:line="360" w:lineRule="auto"/>
              <w:jc w:val="center"/>
              <w:rPr>
                <w:color w:val="auto"/>
              </w:rPr>
            </w:pPr>
            <w:r w:rsidRPr="00906F1D">
              <w:rPr>
                <w:color w:val="auto"/>
              </w:rPr>
              <w:t>2</w:t>
            </w:r>
          </w:p>
        </w:tc>
        <w:tc>
          <w:tcPr>
            <w:tcW w:w="1006" w:type="dxa"/>
          </w:tcPr>
          <w:p w14:paraId="799BD1A0" w14:textId="77777777" w:rsidR="005C0EEB" w:rsidRPr="00906F1D" w:rsidRDefault="005C0EEB" w:rsidP="00020D60">
            <w:pPr>
              <w:pStyle w:val="Default"/>
              <w:spacing w:line="360" w:lineRule="auto"/>
              <w:jc w:val="center"/>
              <w:rPr>
                <w:color w:val="auto"/>
              </w:rPr>
            </w:pPr>
            <w:r w:rsidRPr="00906F1D">
              <w:rPr>
                <w:color w:val="auto"/>
              </w:rPr>
              <w:t>3</w:t>
            </w:r>
          </w:p>
        </w:tc>
        <w:tc>
          <w:tcPr>
            <w:tcW w:w="1418" w:type="dxa"/>
            <w:vMerge/>
          </w:tcPr>
          <w:p w14:paraId="69C5D0B2" w14:textId="77777777" w:rsidR="005C0EEB" w:rsidRPr="00906F1D" w:rsidRDefault="005C0EEB" w:rsidP="00020D60">
            <w:pPr>
              <w:pStyle w:val="Default"/>
              <w:spacing w:line="360" w:lineRule="auto"/>
              <w:jc w:val="both"/>
              <w:rPr>
                <w:color w:val="auto"/>
              </w:rPr>
            </w:pPr>
          </w:p>
        </w:tc>
      </w:tr>
      <w:tr w:rsidR="005C0EEB" w:rsidRPr="008018D2" w14:paraId="6E2666F9" w14:textId="77777777" w:rsidTr="005C0EEB">
        <w:trPr>
          <w:trHeight w:val="107"/>
        </w:trPr>
        <w:tc>
          <w:tcPr>
            <w:tcW w:w="1271" w:type="dxa"/>
          </w:tcPr>
          <w:p w14:paraId="6A19A308" w14:textId="32303B67" w:rsidR="005C0EEB" w:rsidRPr="00906F1D" w:rsidRDefault="005C0EEB" w:rsidP="00906F1D">
            <w:pPr>
              <w:pStyle w:val="Default"/>
              <w:spacing w:line="360" w:lineRule="auto"/>
              <w:jc w:val="center"/>
              <w:rPr>
                <w:color w:val="auto"/>
              </w:rPr>
            </w:pPr>
            <w:r w:rsidRPr="00906F1D">
              <w:rPr>
                <w:color w:val="auto"/>
              </w:rPr>
              <w:t>Bahar</w:t>
            </w:r>
          </w:p>
        </w:tc>
        <w:tc>
          <w:tcPr>
            <w:tcW w:w="1178" w:type="dxa"/>
          </w:tcPr>
          <w:p w14:paraId="74905D11" w14:textId="30DD668D" w:rsidR="005C0EEB" w:rsidRPr="00906F1D" w:rsidRDefault="005C0EEB" w:rsidP="00020D60">
            <w:pPr>
              <w:pStyle w:val="Default"/>
              <w:spacing w:line="360" w:lineRule="auto"/>
              <w:jc w:val="both"/>
              <w:rPr>
                <w:color w:val="auto"/>
              </w:rPr>
            </w:pPr>
            <w:r w:rsidRPr="00906F1D">
              <w:rPr>
                <w:color w:val="auto"/>
              </w:rPr>
              <w:t>PF304</w:t>
            </w:r>
          </w:p>
        </w:tc>
        <w:tc>
          <w:tcPr>
            <w:tcW w:w="3642" w:type="dxa"/>
          </w:tcPr>
          <w:p w14:paraId="614F5C58" w14:textId="38B3FE33" w:rsidR="005C0EEB" w:rsidRPr="00906F1D" w:rsidRDefault="005C0EEB" w:rsidP="00020D60">
            <w:pPr>
              <w:pStyle w:val="Default"/>
              <w:spacing w:line="360" w:lineRule="auto"/>
              <w:rPr>
                <w:color w:val="auto"/>
              </w:rPr>
            </w:pPr>
            <w:r w:rsidRPr="00906F1D">
              <w:rPr>
                <w:color w:val="auto"/>
              </w:rPr>
              <w:t xml:space="preserve">Sınıf Yönetimi </w:t>
            </w:r>
          </w:p>
        </w:tc>
        <w:tc>
          <w:tcPr>
            <w:tcW w:w="467" w:type="dxa"/>
          </w:tcPr>
          <w:p w14:paraId="3C968FE2" w14:textId="6C2BAF3C" w:rsidR="005C0EEB" w:rsidRPr="00906F1D" w:rsidRDefault="005C0EEB" w:rsidP="00020D60">
            <w:pPr>
              <w:pStyle w:val="Default"/>
              <w:spacing w:line="360" w:lineRule="auto"/>
              <w:jc w:val="center"/>
              <w:rPr>
                <w:color w:val="auto"/>
              </w:rPr>
            </w:pPr>
            <w:r w:rsidRPr="00906F1D">
              <w:rPr>
                <w:color w:val="auto"/>
              </w:rPr>
              <w:t>2</w:t>
            </w:r>
          </w:p>
        </w:tc>
        <w:tc>
          <w:tcPr>
            <w:tcW w:w="468" w:type="dxa"/>
          </w:tcPr>
          <w:p w14:paraId="771AAADD" w14:textId="62EE804A" w:rsidR="005C0EEB" w:rsidRPr="00906F1D" w:rsidRDefault="005C0EEB" w:rsidP="00020D60">
            <w:pPr>
              <w:pStyle w:val="Default"/>
              <w:spacing w:line="360" w:lineRule="auto"/>
              <w:jc w:val="center"/>
              <w:rPr>
                <w:color w:val="auto"/>
              </w:rPr>
            </w:pPr>
            <w:r w:rsidRPr="00906F1D">
              <w:rPr>
                <w:color w:val="auto"/>
              </w:rPr>
              <w:t>0</w:t>
            </w:r>
          </w:p>
        </w:tc>
        <w:tc>
          <w:tcPr>
            <w:tcW w:w="468" w:type="dxa"/>
          </w:tcPr>
          <w:p w14:paraId="5519D15A" w14:textId="72BC7B82" w:rsidR="005C0EEB" w:rsidRPr="00906F1D" w:rsidRDefault="005C0EEB" w:rsidP="00020D60">
            <w:pPr>
              <w:pStyle w:val="Default"/>
              <w:spacing w:line="360" w:lineRule="auto"/>
              <w:jc w:val="center"/>
              <w:rPr>
                <w:color w:val="auto"/>
              </w:rPr>
            </w:pPr>
            <w:r w:rsidRPr="00906F1D">
              <w:rPr>
                <w:color w:val="auto"/>
              </w:rPr>
              <w:t>2</w:t>
            </w:r>
          </w:p>
        </w:tc>
        <w:tc>
          <w:tcPr>
            <w:tcW w:w="1006" w:type="dxa"/>
          </w:tcPr>
          <w:p w14:paraId="5A814748" w14:textId="43DB2842" w:rsidR="005C0EEB" w:rsidRPr="00906F1D" w:rsidRDefault="005C0EEB" w:rsidP="00020D60">
            <w:pPr>
              <w:pStyle w:val="Default"/>
              <w:spacing w:line="360" w:lineRule="auto"/>
              <w:jc w:val="center"/>
              <w:rPr>
                <w:color w:val="auto"/>
              </w:rPr>
            </w:pPr>
            <w:r w:rsidRPr="00906F1D">
              <w:rPr>
                <w:color w:val="auto"/>
              </w:rPr>
              <w:t>3</w:t>
            </w:r>
          </w:p>
        </w:tc>
        <w:tc>
          <w:tcPr>
            <w:tcW w:w="1418" w:type="dxa"/>
            <w:vMerge/>
          </w:tcPr>
          <w:p w14:paraId="2C9869FA" w14:textId="77777777" w:rsidR="005C0EEB" w:rsidRPr="00906F1D" w:rsidRDefault="005C0EEB" w:rsidP="00020D60">
            <w:pPr>
              <w:pStyle w:val="Default"/>
              <w:spacing w:line="360" w:lineRule="auto"/>
              <w:jc w:val="both"/>
              <w:rPr>
                <w:color w:val="auto"/>
              </w:rPr>
            </w:pPr>
          </w:p>
        </w:tc>
      </w:tr>
      <w:tr w:rsidR="005C0EEB" w:rsidRPr="008018D2" w14:paraId="6645F10F" w14:textId="77777777" w:rsidTr="005C0EEB">
        <w:trPr>
          <w:trHeight w:val="121"/>
        </w:trPr>
        <w:tc>
          <w:tcPr>
            <w:tcW w:w="1271" w:type="dxa"/>
          </w:tcPr>
          <w:p w14:paraId="229E26B8" w14:textId="686709A7" w:rsidR="005C0EEB" w:rsidRPr="00906F1D" w:rsidRDefault="005C0EEB" w:rsidP="005C0EEB">
            <w:pPr>
              <w:pStyle w:val="Default"/>
              <w:spacing w:line="360" w:lineRule="auto"/>
              <w:jc w:val="center"/>
              <w:rPr>
                <w:color w:val="auto"/>
              </w:rPr>
            </w:pPr>
            <w:r w:rsidRPr="00906F1D">
              <w:rPr>
                <w:color w:val="auto"/>
              </w:rPr>
              <w:t>Güz</w:t>
            </w:r>
          </w:p>
        </w:tc>
        <w:tc>
          <w:tcPr>
            <w:tcW w:w="1178" w:type="dxa"/>
          </w:tcPr>
          <w:p w14:paraId="28402CE6" w14:textId="53EA3BD6" w:rsidR="005C0EEB" w:rsidRPr="00906F1D" w:rsidRDefault="005C0EEB" w:rsidP="005C0EEB">
            <w:pPr>
              <w:pStyle w:val="Default"/>
              <w:spacing w:line="360" w:lineRule="auto"/>
              <w:jc w:val="both"/>
              <w:rPr>
                <w:color w:val="auto"/>
              </w:rPr>
            </w:pPr>
            <w:r w:rsidRPr="00906F1D">
              <w:rPr>
                <w:color w:val="auto"/>
              </w:rPr>
              <w:t>PF403</w:t>
            </w:r>
          </w:p>
        </w:tc>
        <w:tc>
          <w:tcPr>
            <w:tcW w:w="3642" w:type="dxa"/>
          </w:tcPr>
          <w:p w14:paraId="4107350B" w14:textId="5C06575C" w:rsidR="005C0EEB" w:rsidRPr="00906F1D" w:rsidRDefault="005C0EEB" w:rsidP="005C0EEB">
            <w:pPr>
              <w:pStyle w:val="Default"/>
              <w:spacing w:line="360" w:lineRule="auto"/>
              <w:rPr>
                <w:color w:val="auto"/>
              </w:rPr>
            </w:pPr>
            <w:r w:rsidRPr="00906F1D">
              <w:rPr>
                <w:color w:val="auto"/>
              </w:rPr>
              <w:t xml:space="preserve">Rehberlik ve Özel Eğitim </w:t>
            </w:r>
          </w:p>
        </w:tc>
        <w:tc>
          <w:tcPr>
            <w:tcW w:w="467" w:type="dxa"/>
          </w:tcPr>
          <w:p w14:paraId="4C8AB765" w14:textId="7A523D5C" w:rsidR="005C0EEB" w:rsidRPr="00906F1D" w:rsidRDefault="005C0EEB" w:rsidP="005C0EEB">
            <w:pPr>
              <w:pStyle w:val="Default"/>
              <w:spacing w:line="360" w:lineRule="auto"/>
              <w:jc w:val="center"/>
              <w:rPr>
                <w:color w:val="auto"/>
              </w:rPr>
            </w:pPr>
            <w:r w:rsidRPr="00906F1D">
              <w:rPr>
                <w:color w:val="auto"/>
              </w:rPr>
              <w:t>3</w:t>
            </w:r>
          </w:p>
        </w:tc>
        <w:tc>
          <w:tcPr>
            <w:tcW w:w="468" w:type="dxa"/>
          </w:tcPr>
          <w:p w14:paraId="00AA73B7" w14:textId="4008E390" w:rsidR="005C0EEB" w:rsidRPr="00906F1D" w:rsidRDefault="005C0EEB" w:rsidP="005C0EEB">
            <w:pPr>
              <w:pStyle w:val="Default"/>
              <w:spacing w:line="360" w:lineRule="auto"/>
              <w:jc w:val="center"/>
              <w:rPr>
                <w:color w:val="auto"/>
              </w:rPr>
            </w:pPr>
            <w:r w:rsidRPr="00906F1D">
              <w:rPr>
                <w:color w:val="auto"/>
              </w:rPr>
              <w:t>0</w:t>
            </w:r>
          </w:p>
        </w:tc>
        <w:tc>
          <w:tcPr>
            <w:tcW w:w="468" w:type="dxa"/>
          </w:tcPr>
          <w:p w14:paraId="2625D4AD" w14:textId="300EEFF1" w:rsidR="005C0EEB" w:rsidRPr="00906F1D" w:rsidRDefault="005C0EEB" w:rsidP="005C0EEB">
            <w:pPr>
              <w:pStyle w:val="Default"/>
              <w:spacing w:line="360" w:lineRule="auto"/>
              <w:jc w:val="center"/>
              <w:rPr>
                <w:color w:val="auto"/>
              </w:rPr>
            </w:pPr>
            <w:r w:rsidRPr="00906F1D">
              <w:rPr>
                <w:color w:val="auto"/>
              </w:rPr>
              <w:t>3</w:t>
            </w:r>
          </w:p>
        </w:tc>
        <w:tc>
          <w:tcPr>
            <w:tcW w:w="1006" w:type="dxa"/>
          </w:tcPr>
          <w:p w14:paraId="145CB63C" w14:textId="4817C837" w:rsidR="005C0EEB" w:rsidRPr="00906F1D" w:rsidRDefault="005C0EEB" w:rsidP="005C0EEB">
            <w:pPr>
              <w:pStyle w:val="Default"/>
              <w:spacing w:line="360" w:lineRule="auto"/>
              <w:jc w:val="center"/>
              <w:rPr>
                <w:color w:val="auto"/>
              </w:rPr>
            </w:pPr>
            <w:r w:rsidRPr="00906F1D">
              <w:rPr>
                <w:color w:val="auto"/>
              </w:rPr>
              <w:t>4</w:t>
            </w:r>
          </w:p>
        </w:tc>
        <w:tc>
          <w:tcPr>
            <w:tcW w:w="1418" w:type="dxa"/>
            <w:vMerge/>
          </w:tcPr>
          <w:p w14:paraId="43C7E26B" w14:textId="77777777" w:rsidR="005C0EEB" w:rsidRPr="00906F1D" w:rsidRDefault="005C0EEB" w:rsidP="005C0EEB">
            <w:pPr>
              <w:pStyle w:val="Default"/>
              <w:spacing w:line="360" w:lineRule="auto"/>
              <w:jc w:val="both"/>
              <w:rPr>
                <w:color w:val="auto"/>
              </w:rPr>
            </w:pPr>
          </w:p>
        </w:tc>
      </w:tr>
      <w:tr w:rsidR="005C0EEB" w:rsidRPr="008018D2" w14:paraId="57E64595" w14:textId="77777777" w:rsidTr="005C0EEB">
        <w:trPr>
          <w:trHeight w:val="113"/>
        </w:trPr>
        <w:tc>
          <w:tcPr>
            <w:tcW w:w="1271" w:type="dxa"/>
            <w:tcBorders>
              <w:bottom w:val="single" w:sz="4" w:space="0" w:color="auto"/>
            </w:tcBorders>
          </w:tcPr>
          <w:p w14:paraId="243DA7DD" w14:textId="15205D35" w:rsidR="005C0EEB" w:rsidRPr="00906F1D" w:rsidRDefault="005C0EEB" w:rsidP="005C0EEB">
            <w:pPr>
              <w:pStyle w:val="Default"/>
              <w:spacing w:line="360" w:lineRule="auto"/>
              <w:jc w:val="center"/>
              <w:rPr>
                <w:color w:val="auto"/>
              </w:rPr>
            </w:pPr>
            <w:r w:rsidRPr="00906F1D">
              <w:rPr>
                <w:color w:val="auto"/>
              </w:rPr>
              <w:t>Güz</w:t>
            </w:r>
          </w:p>
        </w:tc>
        <w:tc>
          <w:tcPr>
            <w:tcW w:w="1178" w:type="dxa"/>
            <w:tcBorders>
              <w:bottom w:val="single" w:sz="4" w:space="0" w:color="auto"/>
            </w:tcBorders>
          </w:tcPr>
          <w:p w14:paraId="6C5D93D6" w14:textId="15A46544" w:rsidR="005C0EEB" w:rsidRPr="00906F1D" w:rsidRDefault="005C0EEB" w:rsidP="005C0EEB">
            <w:pPr>
              <w:pStyle w:val="Default"/>
              <w:spacing w:line="360" w:lineRule="auto"/>
              <w:jc w:val="both"/>
              <w:rPr>
                <w:color w:val="auto"/>
              </w:rPr>
            </w:pPr>
            <w:r w:rsidRPr="00906F1D">
              <w:rPr>
                <w:color w:val="auto"/>
              </w:rPr>
              <w:t>PF401</w:t>
            </w:r>
          </w:p>
        </w:tc>
        <w:tc>
          <w:tcPr>
            <w:tcW w:w="3642" w:type="dxa"/>
          </w:tcPr>
          <w:p w14:paraId="5CFD6EAE" w14:textId="5ECD9F38" w:rsidR="005C0EEB" w:rsidRPr="00A02403" w:rsidRDefault="005C0EEB" w:rsidP="005C0EEB">
            <w:pPr>
              <w:pStyle w:val="Default"/>
              <w:spacing w:line="360" w:lineRule="auto"/>
              <w:rPr>
                <w:color w:val="auto"/>
              </w:rPr>
            </w:pPr>
            <w:r w:rsidRPr="00A02403">
              <w:rPr>
                <w:color w:val="auto"/>
              </w:rPr>
              <w:t xml:space="preserve">Özel Öğretim Yöntemleri </w:t>
            </w:r>
          </w:p>
        </w:tc>
        <w:tc>
          <w:tcPr>
            <w:tcW w:w="467" w:type="dxa"/>
          </w:tcPr>
          <w:p w14:paraId="018BDF75" w14:textId="1162060E" w:rsidR="005C0EEB" w:rsidRPr="00906F1D" w:rsidRDefault="005C0EEB" w:rsidP="005C0EEB">
            <w:pPr>
              <w:pStyle w:val="Default"/>
              <w:spacing w:line="360" w:lineRule="auto"/>
              <w:jc w:val="center"/>
              <w:rPr>
                <w:color w:val="auto"/>
              </w:rPr>
            </w:pPr>
            <w:r w:rsidRPr="00906F1D">
              <w:rPr>
                <w:color w:val="auto"/>
              </w:rPr>
              <w:t>3</w:t>
            </w:r>
          </w:p>
        </w:tc>
        <w:tc>
          <w:tcPr>
            <w:tcW w:w="468" w:type="dxa"/>
          </w:tcPr>
          <w:p w14:paraId="6E08419A" w14:textId="788F1156" w:rsidR="005C0EEB" w:rsidRPr="00906F1D" w:rsidRDefault="005C0EEB" w:rsidP="005C0EEB">
            <w:pPr>
              <w:pStyle w:val="Default"/>
              <w:spacing w:line="360" w:lineRule="auto"/>
              <w:jc w:val="center"/>
              <w:rPr>
                <w:color w:val="auto"/>
              </w:rPr>
            </w:pPr>
            <w:r w:rsidRPr="00906F1D">
              <w:rPr>
                <w:color w:val="auto"/>
              </w:rPr>
              <w:t>0</w:t>
            </w:r>
          </w:p>
        </w:tc>
        <w:tc>
          <w:tcPr>
            <w:tcW w:w="468" w:type="dxa"/>
          </w:tcPr>
          <w:p w14:paraId="4DC99054" w14:textId="239910AC" w:rsidR="005C0EEB" w:rsidRPr="00906F1D" w:rsidRDefault="005C0EEB" w:rsidP="005C0EEB">
            <w:pPr>
              <w:pStyle w:val="Default"/>
              <w:spacing w:line="360" w:lineRule="auto"/>
              <w:jc w:val="center"/>
              <w:rPr>
                <w:color w:val="auto"/>
              </w:rPr>
            </w:pPr>
            <w:r w:rsidRPr="00906F1D">
              <w:rPr>
                <w:color w:val="auto"/>
              </w:rPr>
              <w:t>3</w:t>
            </w:r>
          </w:p>
        </w:tc>
        <w:tc>
          <w:tcPr>
            <w:tcW w:w="1006" w:type="dxa"/>
            <w:tcBorders>
              <w:bottom w:val="single" w:sz="4" w:space="0" w:color="auto"/>
            </w:tcBorders>
          </w:tcPr>
          <w:p w14:paraId="48B2D4BC" w14:textId="422156D9" w:rsidR="005C0EEB" w:rsidRPr="00906F1D" w:rsidRDefault="005C0EEB" w:rsidP="005C0EEB">
            <w:pPr>
              <w:pStyle w:val="Default"/>
              <w:spacing w:line="360" w:lineRule="auto"/>
              <w:jc w:val="center"/>
              <w:rPr>
                <w:color w:val="auto"/>
              </w:rPr>
            </w:pPr>
            <w:r w:rsidRPr="00906F1D">
              <w:rPr>
                <w:color w:val="auto"/>
              </w:rPr>
              <w:t>4</w:t>
            </w:r>
          </w:p>
        </w:tc>
        <w:tc>
          <w:tcPr>
            <w:tcW w:w="1418" w:type="dxa"/>
            <w:tcBorders>
              <w:bottom w:val="single" w:sz="4" w:space="0" w:color="auto"/>
            </w:tcBorders>
            <w:vAlign w:val="center"/>
          </w:tcPr>
          <w:p w14:paraId="0F98118F" w14:textId="0FEC32D2" w:rsidR="005C0EEB" w:rsidRPr="00906F1D" w:rsidRDefault="005C0EEB" w:rsidP="005C0EEB">
            <w:pPr>
              <w:pStyle w:val="Default"/>
              <w:spacing w:line="360" w:lineRule="auto"/>
              <w:jc w:val="center"/>
              <w:rPr>
                <w:color w:val="auto"/>
              </w:rPr>
            </w:pPr>
            <w:r>
              <w:rPr>
                <w:color w:val="auto"/>
              </w:rPr>
              <w:t>Örgün</w:t>
            </w:r>
          </w:p>
        </w:tc>
      </w:tr>
      <w:tr w:rsidR="005C0EEB" w:rsidRPr="008018D2" w14:paraId="348881B1" w14:textId="77777777" w:rsidTr="005C0EEB">
        <w:trPr>
          <w:trHeight w:val="113"/>
        </w:trPr>
        <w:tc>
          <w:tcPr>
            <w:tcW w:w="1271" w:type="dxa"/>
            <w:tcBorders>
              <w:bottom w:val="single" w:sz="4" w:space="0" w:color="auto"/>
            </w:tcBorders>
          </w:tcPr>
          <w:p w14:paraId="38084C88" w14:textId="37EB71BA" w:rsidR="005C0EEB" w:rsidRPr="00906F1D" w:rsidRDefault="005C0EEB" w:rsidP="005C0EEB">
            <w:pPr>
              <w:pStyle w:val="Default"/>
              <w:spacing w:line="360" w:lineRule="auto"/>
              <w:jc w:val="center"/>
              <w:rPr>
                <w:color w:val="auto"/>
              </w:rPr>
            </w:pPr>
            <w:r w:rsidRPr="00906F1D">
              <w:rPr>
                <w:color w:val="auto"/>
              </w:rPr>
              <w:t>Güz/Bahar</w:t>
            </w:r>
          </w:p>
        </w:tc>
        <w:tc>
          <w:tcPr>
            <w:tcW w:w="1178" w:type="dxa"/>
            <w:tcBorders>
              <w:bottom w:val="single" w:sz="4" w:space="0" w:color="auto"/>
            </w:tcBorders>
          </w:tcPr>
          <w:p w14:paraId="316CCA5C" w14:textId="44821676" w:rsidR="005C0EEB" w:rsidRPr="00906F1D" w:rsidRDefault="005C0EEB" w:rsidP="005C0EEB">
            <w:pPr>
              <w:pStyle w:val="Default"/>
              <w:spacing w:line="360" w:lineRule="auto"/>
              <w:jc w:val="both"/>
              <w:rPr>
                <w:color w:val="auto"/>
              </w:rPr>
            </w:pPr>
            <w:r w:rsidRPr="00906F1D">
              <w:rPr>
                <w:color w:val="auto"/>
              </w:rPr>
              <w:t>PF402</w:t>
            </w:r>
          </w:p>
        </w:tc>
        <w:tc>
          <w:tcPr>
            <w:tcW w:w="3642" w:type="dxa"/>
            <w:tcBorders>
              <w:bottom w:val="single" w:sz="4" w:space="0" w:color="auto"/>
            </w:tcBorders>
          </w:tcPr>
          <w:p w14:paraId="359BF3CE" w14:textId="6ACCA0E9" w:rsidR="005C0EEB" w:rsidRPr="00A02403" w:rsidRDefault="005C0EEB" w:rsidP="005C0EEB">
            <w:pPr>
              <w:pStyle w:val="Default"/>
              <w:spacing w:line="360" w:lineRule="auto"/>
              <w:rPr>
                <w:color w:val="auto"/>
              </w:rPr>
            </w:pPr>
            <w:r w:rsidRPr="00A02403">
              <w:rPr>
                <w:color w:val="auto"/>
              </w:rPr>
              <w:t>Öğretmenlik Uygulaması</w:t>
            </w:r>
          </w:p>
        </w:tc>
        <w:tc>
          <w:tcPr>
            <w:tcW w:w="467" w:type="dxa"/>
          </w:tcPr>
          <w:p w14:paraId="3AE4EB25" w14:textId="3A2CF24F" w:rsidR="005C0EEB" w:rsidRPr="00906F1D" w:rsidRDefault="005C0EEB" w:rsidP="005C0EEB">
            <w:pPr>
              <w:pStyle w:val="Default"/>
              <w:spacing w:line="360" w:lineRule="auto"/>
              <w:jc w:val="center"/>
              <w:rPr>
                <w:color w:val="auto"/>
              </w:rPr>
            </w:pPr>
            <w:r w:rsidRPr="00906F1D">
              <w:rPr>
                <w:color w:val="auto"/>
              </w:rPr>
              <w:t>1</w:t>
            </w:r>
          </w:p>
        </w:tc>
        <w:tc>
          <w:tcPr>
            <w:tcW w:w="468" w:type="dxa"/>
          </w:tcPr>
          <w:p w14:paraId="7B1DC4F4" w14:textId="69588DF3" w:rsidR="005C0EEB" w:rsidRPr="00906F1D" w:rsidRDefault="005C0EEB" w:rsidP="005C0EEB">
            <w:pPr>
              <w:pStyle w:val="Default"/>
              <w:spacing w:line="360" w:lineRule="auto"/>
              <w:jc w:val="center"/>
              <w:rPr>
                <w:color w:val="auto"/>
              </w:rPr>
            </w:pPr>
            <w:r w:rsidRPr="00906F1D">
              <w:rPr>
                <w:color w:val="auto"/>
              </w:rPr>
              <w:t>8</w:t>
            </w:r>
          </w:p>
        </w:tc>
        <w:tc>
          <w:tcPr>
            <w:tcW w:w="468" w:type="dxa"/>
          </w:tcPr>
          <w:p w14:paraId="4019AEAA" w14:textId="054A8789" w:rsidR="005C0EEB" w:rsidRPr="00906F1D" w:rsidRDefault="005C0EEB" w:rsidP="005C0EEB">
            <w:pPr>
              <w:pStyle w:val="Default"/>
              <w:spacing w:line="360" w:lineRule="auto"/>
              <w:jc w:val="center"/>
              <w:rPr>
                <w:color w:val="auto"/>
              </w:rPr>
            </w:pPr>
            <w:r w:rsidRPr="00906F1D">
              <w:rPr>
                <w:color w:val="auto"/>
              </w:rPr>
              <w:t>5</w:t>
            </w:r>
          </w:p>
        </w:tc>
        <w:tc>
          <w:tcPr>
            <w:tcW w:w="1006" w:type="dxa"/>
            <w:tcBorders>
              <w:bottom w:val="single" w:sz="4" w:space="0" w:color="auto"/>
            </w:tcBorders>
          </w:tcPr>
          <w:p w14:paraId="344E8A7F" w14:textId="173E4799" w:rsidR="005C0EEB" w:rsidRPr="00906F1D" w:rsidRDefault="005C0EEB" w:rsidP="005C0EEB">
            <w:pPr>
              <w:pStyle w:val="Default"/>
              <w:spacing w:line="360" w:lineRule="auto"/>
              <w:jc w:val="center"/>
              <w:rPr>
                <w:color w:val="auto"/>
              </w:rPr>
            </w:pPr>
            <w:r w:rsidRPr="00906F1D">
              <w:rPr>
                <w:color w:val="auto"/>
              </w:rPr>
              <w:t>10</w:t>
            </w:r>
          </w:p>
        </w:tc>
        <w:tc>
          <w:tcPr>
            <w:tcW w:w="1418" w:type="dxa"/>
            <w:tcBorders>
              <w:bottom w:val="single" w:sz="4" w:space="0" w:color="auto"/>
            </w:tcBorders>
            <w:vAlign w:val="center"/>
          </w:tcPr>
          <w:p w14:paraId="442402B4" w14:textId="589DB3FF" w:rsidR="005C0EEB" w:rsidRPr="00906F1D" w:rsidRDefault="005C0EEB" w:rsidP="005C0EEB">
            <w:pPr>
              <w:pStyle w:val="Default"/>
              <w:spacing w:line="360" w:lineRule="auto"/>
              <w:jc w:val="center"/>
              <w:rPr>
                <w:color w:val="auto"/>
              </w:rPr>
            </w:pPr>
            <w:r>
              <w:rPr>
                <w:color w:val="auto"/>
              </w:rPr>
              <w:t>Örgün</w:t>
            </w:r>
          </w:p>
        </w:tc>
      </w:tr>
      <w:tr w:rsidR="005C0EEB" w:rsidRPr="008018D2" w14:paraId="7DD8C934" w14:textId="77777777" w:rsidTr="005C0EEB">
        <w:trPr>
          <w:trHeight w:val="111"/>
        </w:trPr>
        <w:tc>
          <w:tcPr>
            <w:tcW w:w="1271" w:type="dxa"/>
            <w:tcBorders>
              <w:top w:val="single" w:sz="4" w:space="0" w:color="auto"/>
              <w:left w:val="nil"/>
              <w:bottom w:val="nil"/>
              <w:right w:val="nil"/>
            </w:tcBorders>
            <w:vAlign w:val="center"/>
          </w:tcPr>
          <w:p w14:paraId="0D6221EB" w14:textId="77777777" w:rsidR="005C0EEB" w:rsidRPr="00906F1D" w:rsidRDefault="005C0EEB" w:rsidP="005C0EEB">
            <w:pPr>
              <w:pStyle w:val="Default"/>
              <w:spacing w:line="360" w:lineRule="auto"/>
              <w:jc w:val="both"/>
              <w:rPr>
                <w:b/>
                <w:bCs/>
                <w:color w:val="auto"/>
              </w:rPr>
            </w:pPr>
          </w:p>
        </w:tc>
        <w:tc>
          <w:tcPr>
            <w:tcW w:w="1178" w:type="dxa"/>
            <w:tcBorders>
              <w:top w:val="single" w:sz="4" w:space="0" w:color="auto"/>
              <w:left w:val="nil"/>
              <w:bottom w:val="nil"/>
              <w:right w:val="single" w:sz="4" w:space="0" w:color="auto"/>
            </w:tcBorders>
            <w:vAlign w:val="center"/>
          </w:tcPr>
          <w:p w14:paraId="08BBDC29" w14:textId="77777777" w:rsidR="005C0EEB" w:rsidRPr="00906F1D" w:rsidRDefault="005C0EEB" w:rsidP="005C0EEB">
            <w:pPr>
              <w:pStyle w:val="Default"/>
              <w:spacing w:line="360" w:lineRule="auto"/>
              <w:jc w:val="both"/>
              <w:rPr>
                <w:b/>
                <w:bCs/>
                <w:color w:val="auto"/>
              </w:rPr>
            </w:pPr>
          </w:p>
        </w:tc>
        <w:tc>
          <w:tcPr>
            <w:tcW w:w="3642" w:type="dxa"/>
            <w:tcBorders>
              <w:left w:val="single" w:sz="4" w:space="0" w:color="auto"/>
            </w:tcBorders>
            <w:vAlign w:val="center"/>
          </w:tcPr>
          <w:p w14:paraId="29F9D5AE" w14:textId="77777777" w:rsidR="005C0EEB" w:rsidRPr="00906F1D" w:rsidRDefault="005C0EEB" w:rsidP="005C0EEB">
            <w:pPr>
              <w:pStyle w:val="Default"/>
              <w:spacing w:line="360" w:lineRule="auto"/>
              <w:jc w:val="both"/>
              <w:rPr>
                <w:color w:val="auto"/>
              </w:rPr>
            </w:pPr>
            <w:r w:rsidRPr="00906F1D">
              <w:rPr>
                <w:b/>
                <w:bCs/>
                <w:color w:val="auto"/>
              </w:rPr>
              <w:t>GENEL TOPLAM</w:t>
            </w:r>
          </w:p>
        </w:tc>
        <w:tc>
          <w:tcPr>
            <w:tcW w:w="467" w:type="dxa"/>
            <w:vAlign w:val="center"/>
          </w:tcPr>
          <w:p w14:paraId="7087444F" w14:textId="77777777" w:rsidR="005C0EEB" w:rsidRPr="00906F1D" w:rsidRDefault="005C0EEB" w:rsidP="005C0EEB">
            <w:pPr>
              <w:pStyle w:val="Default"/>
              <w:spacing w:line="360" w:lineRule="auto"/>
              <w:jc w:val="center"/>
              <w:rPr>
                <w:color w:val="auto"/>
              </w:rPr>
            </w:pPr>
            <w:r w:rsidRPr="00906F1D">
              <w:rPr>
                <w:b/>
                <w:bCs/>
                <w:color w:val="auto"/>
              </w:rPr>
              <w:t>23</w:t>
            </w:r>
          </w:p>
        </w:tc>
        <w:tc>
          <w:tcPr>
            <w:tcW w:w="468" w:type="dxa"/>
            <w:vAlign w:val="center"/>
          </w:tcPr>
          <w:p w14:paraId="10546B36" w14:textId="77777777" w:rsidR="005C0EEB" w:rsidRPr="00906F1D" w:rsidRDefault="005C0EEB" w:rsidP="005C0EEB">
            <w:pPr>
              <w:pStyle w:val="Default"/>
              <w:spacing w:line="360" w:lineRule="auto"/>
              <w:jc w:val="center"/>
              <w:rPr>
                <w:color w:val="auto"/>
              </w:rPr>
            </w:pPr>
            <w:r w:rsidRPr="00906F1D">
              <w:rPr>
                <w:b/>
                <w:bCs/>
                <w:color w:val="auto"/>
              </w:rPr>
              <w:t>8</w:t>
            </w:r>
          </w:p>
        </w:tc>
        <w:tc>
          <w:tcPr>
            <w:tcW w:w="468" w:type="dxa"/>
            <w:vAlign w:val="center"/>
          </w:tcPr>
          <w:p w14:paraId="11A1A84C" w14:textId="77777777" w:rsidR="005C0EEB" w:rsidRPr="00906F1D" w:rsidRDefault="005C0EEB" w:rsidP="005C0EEB">
            <w:pPr>
              <w:pStyle w:val="Default"/>
              <w:spacing w:line="360" w:lineRule="auto"/>
              <w:jc w:val="center"/>
              <w:rPr>
                <w:color w:val="auto"/>
              </w:rPr>
            </w:pPr>
            <w:r w:rsidRPr="00906F1D">
              <w:rPr>
                <w:b/>
                <w:bCs/>
                <w:color w:val="auto"/>
              </w:rPr>
              <w:t>27</w:t>
            </w:r>
          </w:p>
        </w:tc>
        <w:tc>
          <w:tcPr>
            <w:tcW w:w="1006" w:type="dxa"/>
            <w:tcBorders>
              <w:top w:val="single" w:sz="4" w:space="0" w:color="auto"/>
              <w:right w:val="single" w:sz="4" w:space="0" w:color="auto"/>
            </w:tcBorders>
            <w:vAlign w:val="center"/>
          </w:tcPr>
          <w:p w14:paraId="01C22F80" w14:textId="77777777" w:rsidR="005C0EEB" w:rsidRPr="00906F1D" w:rsidRDefault="005C0EEB" w:rsidP="005C0EEB">
            <w:pPr>
              <w:pStyle w:val="Default"/>
              <w:spacing w:line="360" w:lineRule="auto"/>
              <w:jc w:val="center"/>
              <w:rPr>
                <w:color w:val="auto"/>
              </w:rPr>
            </w:pPr>
            <w:r w:rsidRPr="00906F1D">
              <w:rPr>
                <w:b/>
                <w:bCs/>
                <w:color w:val="auto"/>
              </w:rPr>
              <w:t>40</w:t>
            </w:r>
          </w:p>
        </w:tc>
        <w:tc>
          <w:tcPr>
            <w:tcW w:w="1418" w:type="dxa"/>
            <w:tcBorders>
              <w:top w:val="single" w:sz="4" w:space="0" w:color="auto"/>
              <w:left w:val="single" w:sz="4" w:space="0" w:color="auto"/>
              <w:bottom w:val="nil"/>
              <w:right w:val="nil"/>
            </w:tcBorders>
            <w:vAlign w:val="center"/>
          </w:tcPr>
          <w:p w14:paraId="11A4E458" w14:textId="77777777" w:rsidR="005C0EEB" w:rsidRPr="00906F1D" w:rsidRDefault="005C0EEB" w:rsidP="005C0EEB">
            <w:pPr>
              <w:pStyle w:val="Default"/>
              <w:spacing w:line="360" w:lineRule="auto"/>
              <w:jc w:val="both"/>
              <w:rPr>
                <w:b/>
                <w:bCs/>
                <w:color w:val="auto"/>
              </w:rPr>
            </w:pPr>
          </w:p>
        </w:tc>
      </w:tr>
    </w:tbl>
    <w:p w14:paraId="52870331" w14:textId="4D2C71F1" w:rsidR="008018D2" w:rsidRPr="008018D2" w:rsidRDefault="008018D2" w:rsidP="008018D2">
      <w:pPr>
        <w:pStyle w:val="ListeParagraf"/>
        <w:spacing w:after="240" w:line="360" w:lineRule="auto"/>
        <w:ind w:left="0"/>
        <w:jc w:val="both"/>
        <w:rPr>
          <w:rFonts w:ascii="Times New Roman" w:hAnsi="Times New Roman" w:cs="Times New Roman"/>
        </w:rPr>
      </w:pPr>
      <w:r w:rsidRPr="00020D60">
        <w:rPr>
          <w:rFonts w:ascii="Times New Roman" w:hAnsi="Times New Roman" w:cs="Times New Roman"/>
          <w:b/>
        </w:rPr>
        <w:t xml:space="preserve">Tablo 1: </w:t>
      </w:r>
      <w:r w:rsidRPr="008018D2">
        <w:rPr>
          <w:rFonts w:ascii="Times New Roman" w:hAnsi="Times New Roman" w:cs="Times New Roman"/>
        </w:rPr>
        <w:t>Pedagojik Formasyon Eğitimi Programı Seçmeli Ders</w:t>
      </w:r>
      <w:r w:rsidR="005D244E">
        <w:rPr>
          <w:rFonts w:ascii="Times New Roman" w:hAnsi="Times New Roman" w:cs="Times New Roman"/>
        </w:rPr>
        <w:t>leri</w:t>
      </w:r>
    </w:p>
    <w:p w14:paraId="78A8A081" w14:textId="77777777" w:rsidR="009916A7" w:rsidRDefault="009916A7" w:rsidP="009916A7">
      <w:pPr>
        <w:pStyle w:val="ListeParagraf"/>
        <w:spacing w:after="240" w:line="360" w:lineRule="auto"/>
        <w:ind w:left="0"/>
        <w:jc w:val="both"/>
        <w:rPr>
          <w:rFonts w:ascii="Times New Roman" w:hAnsi="Times New Roman" w:cs="Times New Roman"/>
        </w:rPr>
      </w:pPr>
    </w:p>
    <w:p w14:paraId="5CE09FB2" w14:textId="77777777" w:rsidR="009916A7" w:rsidRDefault="009916A7" w:rsidP="009916A7">
      <w:pPr>
        <w:pStyle w:val="ListeParagraf"/>
        <w:spacing w:after="240" w:line="360" w:lineRule="auto"/>
        <w:ind w:left="0"/>
        <w:jc w:val="both"/>
        <w:rPr>
          <w:rFonts w:ascii="Times New Roman" w:hAnsi="Times New Roman" w:cs="Times New Roman"/>
        </w:rPr>
      </w:pPr>
    </w:p>
    <w:p w14:paraId="16BBF564" w14:textId="7DBDC8F7" w:rsidR="009916A7" w:rsidRDefault="009916A7" w:rsidP="009916A7">
      <w:pPr>
        <w:pStyle w:val="ListeParagraf"/>
        <w:spacing w:after="240" w:line="360" w:lineRule="auto"/>
        <w:ind w:left="0"/>
        <w:jc w:val="both"/>
        <w:rPr>
          <w:rFonts w:ascii="Times New Roman" w:hAnsi="Times New Roman" w:cs="Times New Roman"/>
          <w:b/>
        </w:rPr>
      </w:pPr>
      <w:r w:rsidRPr="009916A7">
        <w:rPr>
          <w:rFonts w:ascii="Times New Roman" w:hAnsi="Times New Roman" w:cs="Times New Roman"/>
          <w:b/>
        </w:rPr>
        <w:t>Pedagojik Formasyon Eğitimi Programı Seçmeli Derslerinin İçerikleri</w:t>
      </w:r>
    </w:p>
    <w:p w14:paraId="71BF6D51" w14:textId="09772B15" w:rsidR="00E20373" w:rsidRPr="00E20373" w:rsidRDefault="0008775B" w:rsidP="0008775B">
      <w:pPr>
        <w:spacing w:after="0" w:line="360" w:lineRule="auto"/>
        <w:jc w:val="both"/>
        <w:rPr>
          <w:rFonts w:ascii="Times New Roman" w:hAnsi="Times New Roman" w:cs="Times New Roman"/>
          <w:b/>
        </w:rPr>
      </w:pPr>
      <w:r>
        <w:rPr>
          <w:rFonts w:ascii="Times New Roman" w:hAnsi="Times New Roman" w:cs="Times New Roman"/>
          <w:b/>
        </w:rPr>
        <w:t xml:space="preserve">PF201 </w:t>
      </w:r>
      <w:r w:rsidR="00E20373" w:rsidRPr="00E20373">
        <w:rPr>
          <w:rFonts w:ascii="Times New Roman" w:hAnsi="Times New Roman" w:cs="Times New Roman"/>
          <w:b/>
        </w:rPr>
        <w:t xml:space="preserve">Eğitime Giriş </w:t>
      </w:r>
    </w:p>
    <w:p w14:paraId="22D12E96" w14:textId="77777777" w:rsidR="00E20373" w:rsidRPr="00E20373" w:rsidRDefault="00E20373" w:rsidP="0008775B">
      <w:pPr>
        <w:spacing w:after="0" w:line="360" w:lineRule="auto"/>
        <w:jc w:val="both"/>
        <w:rPr>
          <w:rFonts w:ascii="Times New Roman" w:hAnsi="Times New Roman" w:cs="Times New Roman"/>
        </w:rPr>
      </w:pPr>
      <w:r w:rsidRPr="00E20373">
        <w:rPr>
          <w:rFonts w:ascii="Times New Roman" w:hAnsi="Times New Roman" w:cs="Times New Roman"/>
        </w:rPr>
        <w:t xml:space="preserve">Bu dersin genel amacı, eğitim, öğretim, öğrenme, öğretmenlik, okul ve eğitim sistemini çeşitli yönleriyle tanıtmak olup başlıca konular: Eğitim, öğretim ve öğrenmeyle ilgili temel kavramlar; </w:t>
      </w:r>
      <w:r w:rsidRPr="00E20373">
        <w:rPr>
          <w:rFonts w:ascii="Times New Roman" w:hAnsi="Times New Roman" w:cs="Times New Roman"/>
        </w:rPr>
        <w:lastRenderedPageBreak/>
        <w:t xml:space="preserve">eğitimin amaçları ve işlevleri; eğitimin diğer alanlarla ve bilimlerle ilişkisi; eğitimin hukuki, sosyal, kültürel, tarihî, politik, ekonomik, felsefi, etik ve psikolojik temelleri; eğitim bilimlerinde yöntem; bir eğitim ve öğrenme ortamı olarak okul ve sınıf; bir meslek olarak öğretmenlik ve öğretmenlik meslek etiği; öğretmen yetiştirmede güncel gelişmeler; yirmi birinci yüzyılda okul ve eğitimle ilgili temel yönelimler. </w:t>
      </w:r>
    </w:p>
    <w:p w14:paraId="425F8461" w14:textId="77777777" w:rsidR="0008775B" w:rsidRDefault="0008775B" w:rsidP="0008775B">
      <w:pPr>
        <w:pStyle w:val="Balk1"/>
        <w:spacing w:before="0" w:after="0" w:line="360" w:lineRule="auto"/>
        <w:jc w:val="both"/>
        <w:rPr>
          <w:rFonts w:ascii="Times New Roman" w:hAnsi="Times New Roman" w:cs="Times New Roman"/>
          <w:b/>
          <w:color w:val="auto"/>
          <w:sz w:val="24"/>
          <w:szCs w:val="24"/>
        </w:rPr>
      </w:pPr>
    </w:p>
    <w:p w14:paraId="76E2EB93" w14:textId="5FE72ABD" w:rsidR="0008775B" w:rsidRPr="00E20373" w:rsidRDefault="0008775B" w:rsidP="0008775B">
      <w:pPr>
        <w:pStyle w:val="Balk1"/>
        <w:spacing w:before="0" w:after="0"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PF202 </w:t>
      </w:r>
      <w:r w:rsidRPr="00E20373">
        <w:rPr>
          <w:rFonts w:ascii="Times New Roman" w:hAnsi="Times New Roman" w:cs="Times New Roman"/>
          <w:b/>
          <w:color w:val="auto"/>
          <w:sz w:val="24"/>
          <w:szCs w:val="24"/>
        </w:rPr>
        <w:t>Eğitim Psikolojisi</w:t>
      </w:r>
    </w:p>
    <w:p w14:paraId="7A746F85" w14:textId="77777777" w:rsidR="0008775B" w:rsidRPr="00E20373" w:rsidRDefault="0008775B" w:rsidP="0008775B">
      <w:pPr>
        <w:pStyle w:val="NormalWeb"/>
        <w:spacing w:before="150" w:beforeAutospacing="0" w:after="150" w:afterAutospacing="0" w:line="360" w:lineRule="auto"/>
        <w:jc w:val="both"/>
      </w:pPr>
      <w:r w:rsidRPr="00E20373">
        <w:t>Bu dersin genel amacı, psikolojinin temel kavram ve konularından hareketle psikolojinin eğitim alanındaki etkilerini, öğrenenin ve öğrenmenin psikolojik boyutlarını tanımak olup başlıca konular: Psikolojinin ve eğitim psikolojisinin temel kavramları; eğitim psikolojisinde araştırma yöntemleri; gelişim kuramları, gelişim alanları ve gelişim süreçleri; gelişimde bireysel farklılıklar; öğrenmeyle ilgili temel kavramlar; öğrenmeyi etkileyen faktörler; eğitim ve öğrenme süreçleri çerçevesinde öğrenme kuramları; öğrenme sürecinde motivasyon.</w:t>
      </w:r>
    </w:p>
    <w:p w14:paraId="4A7AE8FE" w14:textId="1BD55418" w:rsidR="00E20373" w:rsidRPr="00E20373" w:rsidRDefault="00E20373" w:rsidP="0008775B">
      <w:pPr>
        <w:spacing w:after="0" w:line="360" w:lineRule="auto"/>
        <w:jc w:val="both"/>
        <w:rPr>
          <w:rFonts w:ascii="Times New Roman" w:hAnsi="Times New Roman" w:cs="Times New Roman"/>
        </w:rPr>
      </w:pPr>
    </w:p>
    <w:p w14:paraId="3A2796EA" w14:textId="6607BA2C" w:rsidR="00E20373" w:rsidRPr="00E20373" w:rsidRDefault="0008775B" w:rsidP="0008775B">
      <w:pPr>
        <w:spacing w:after="0" w:line="360" w:lineRule="auto"/>
        <w:jc w:val="both"/>
        <w:rPr>
          <w:rFonts w:ascii="Times New Roman" w:hAnsi="Times New Roman" w:cs="Times New Roman"/>
          <w:b/>
        </w:rPr>
      </w:pPr>
      <w:r>
        <w:rPr>
          <w:rFonts w:ascii="Times New Roman" w:hAnsi="Times New Roman" w:cs="Times New Roman"/>
          <w:b/>
        </w:rPr>
        <w:t xml:space="preserve">PF301 </w:t>
      </w:r>
      <w:r w:rsidR="00E20373" w:rsidRPr="00E20373">
        <w:rPr>
          <w:rFonts w:ascii="Times New Roman" w:hAnsi="Times New Roman" w:cs="Times New Roman"/>
          <w:b/>
        </w:rPr>
        <w:t xml:space="preserve">Öğretim İlke ve Yöntemleri </w:t>
      </w:r>
    </w:p>
    <w:p w14:paraId="5CC0A0F0" w14:textId="1CBEFB74" w:rsidR="00E20373" w:rsidRDefault="00E20373" w:rsidP="0008775B">
      <w:pPr>
        <w:spacing w:after="0" w:line="360" w:lineRule="auto"/>
        <w:jc w:val="both"/>
        <w:rPr>
          <w:rFonts w:ascii="Times New Roman" w:hAnsi="Times New Roman" w:cs="Times New Roman"/>
        </w:rPr>
      </w:pPr>
      <w:r w:rsidRPr="00E20373">
        <w:rPr>
          <w:rFonts w:ascii="Times New Roman" w:hAnsi="Times New Roman" w:cs="Times New Roman"/>
        </w:rPr>
        <w:t xml:space="preserve">Bu dersin genel amacı, öğretim ve öğrenmeyle ilgili temel kavram, kuram, strateji, yaklaşım ve modelleri tanıtmak olup başlıca konular: Öğretim ilke ve yöntemleriyle ilgili temel kavramlar; öğretim ve öğrenme ilkeleri, modelleri, stratejileri, yöntemleri ve teknikleri; öğretimde hedef ve amaç belirleme; öğretim ve öğrenmede içerik seçimi ve düzenlemesi; öğretim materyalleri; öğretimin planlanması ve öğretim planları; öğretimle ilgili kuram ve yaklaşımlar; etkili okulda öğretim ve öğrenme; öğrenmede başarı; sınıf içi öğrenmelerin değerlendirilmesi; eğitim ve öğretim sürecinde etik ilkeler. </w:t>
      </w:r>
    </w:p>
    <w:p w14:paraId="65C15FE3" w14:textId="468883FF" w:rsidR="0008775B" w:rsidRDefault="0008775B" w:rsidP="0008775B">
      <w:pPr>
        <w:spacing w:after="0" w:line="360" w:lineRule="auto"/>
        <w:jc w:val="both"/>
        <w:rPr>
          <w:rFonts w:ascii="Times New Roman" w:hAnsi="Times New Roman" w:cs="Times New Roman"/>
        </w:rPr>
      </w:pPr>
    </w:p>
    <w:p w14:paraId="774B0C7D" w14:textId="77777777" w:rsidR="0008775B" w:rsidRPr="00E20373" w:rsidRDefault="0008775B" w:rsidP="0008775B">
      <w:pPr>
        <w:pStyle w:val="Balk1"/>
        <w:spacing w:before="0" w:after="0"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PF302 </w:t>
      </w:r>
      <w:r w:rsidRPr="00E20373">
        <w:rPr>
          <w:rFonts w:ascii="Times New Roman" w:hAnsi="Times New Roman" w:cs="Times New Roman"/>
          <w:b/>
          <w:color w:val="auto"/>
          <w:sz w:val="24"/>
          <w:szCs w:val="24"/>
        </w:rPr>
        <w:t>Eğitimde Ölçme ve Değerlendirme</w:t>
      </w:r>
    </w:p>
    <w:p w14:paraId="152B2002" w14:textId="77777777" w:rsidR="0008775B" w:rsidRPr="00E20373" w:rsidRDefault="0008775B" w:rsidP="0008775B">
      <w:pPr>
        <w:pStyle w:val="NormalWeb"/>
        <w:spacing w:before="150" w:beforeAutospacing="0" w:after="150" w:afterAutospacing="0" w:line="360" w:lineRule="auto"/>
        <w:jc w:val="both"/>
      </w:pPr>
      <w:r w:rsidRPr="00E20373">
        <w:t xml:space="preserve">Bu dersin genel amacı, eğitimde ölçme ve değerlendirme süreçlerinin ve araçlarının kapsamını ve kullanımını öğrenmek olup başlıca konular: Eğitimde ölçme ve değerlendirmenin yeri ve önemi; ölçme ve değerlendirmeyle ilgili temel kavramlar; ölçme araçlarının </w:t>
      </w:r>
      <w:proofErr w:type="spellStart"/>
      <w:r w:rsidRPr="00E20373">
        <w:t>psikometrik</w:t>
      </w:r>
      <w:proofErr w:type="spellEnd"/>
      <w:r w:rsidRPr="00E20373">
        <w:t xml:space="preserve"> (geçerlilik, güvenirlilik, kullanışlılık) özellikleri; sınıfta kullanılacak ölçme araçlarının geliştirilmesi; başarı testleri geliştirme ve uygulama; test sonuçlarının yorumlanması ve geri bildirim verilmesi; test ve madde puanlarının analizi; değerlendirme ve not verme.</w:t>
      </w:r>
    </w:p>
    <w:p w14:paraId="3277A54C" w14:textId="77777777" w:rsidR="0008775B" w:rsidRDefault="0008775B" w:rsidP="0008775B">
      <w:pPr>
        <w:pStyle w:val="Balk1"/>
        <w:spacing w:before="0" w:after="0" w:line="360" w:lineRule="auto"/>
        <w:jc w:val="both"/>
        <w:rPr>
          <w:rFonts w:ascii="Times New Roman" w:hAnsi="Times New Roman" w:cs="Times New Roman"/>
          <w:b/>
          <w:color w:val="auto"/>
          <w:sz w:val="24"/>
          <w:szCs w:val="24"/>
        </w:rPr>
      </w:pPr>
    </w:p>
    <w:p w14:paraId="1C87DA45" w14:textId="77777777" w:rsidR="0008775B" w:rsidRPr="00E20373" w:rsidRDefault="0008775B" w:rsidP="0008775B">
      <w:pPr>
        <w:pStyle w:val="Balk1"/>
        <w:spacing w:before="0" w:after="0"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PF303 </w:t>
      </w:r>
      <w:r w:rsidRPr="00E20373">
        <w:rPr>
          <w:rFonts w:ascii="Times New Roman" w:hAnsi="Times New Roman" w:cs="Times New Roman"/>
          <w:b/>
          <w:color w:val="auto"/>
          <w:sz w:val="24"/>
          <w:szCs w:val="24"/>
        </w:rPr>
        <w:t>Öğretim Teknolojileri</w:t>
      </w:r>
    </w:p>
    <w:p w14:paraId="22CD4A68" w14:textId="77777777" w:rsidR="0008775B" w:rsidRDefault="0008775B" w:rsidP="0008775B">
      <w:pPr>
        <w:pStyle w:val="NormalWeb"/>
        <w:spacing w:before="150" w:beforeAutospacing="0" w:after="150" w:afterAutospacing="0" w:line="360" w:lineRule="auto"/>
        <w:jc w:val="both"/>
      </w:pPr>
      <w:r w:rsidRPr="00E20373">
        <w:t>Bu dersin genel amacı, bilişim ve bilgi teknolojilerinin eğitim ve öğrenme sürecindeki etkilerini tanımak ve bunlardan yararlanabilmeyi sağlamak olup başlıca konular: Eğitimde bilgi teknolojileri; öğretim süreci ve öğretim teknolojilerinin sınıflandırılması; öğretim teknolojilerine ilişkin kuramsal yaklaşımlar; öğrenme yaklaşımlarında yeni yönelimler; güncel okuryazarlıklar; araç ve materyal olarak öğretim teknolojileri; öğretim materyallerinin tasarımı; tematik öğretim materyali tasarlama; alana özgü nesne ambarı oluşturma, öğretim materyali değerlendirme ölçütleri.</w:t>
      </w:r>
    </w:p>
    <w:p w14:paraId="7E3CA320" w14:textId="77777777" w:rsidR="0008775B" w:rsidRPr="00E20373" w:rsidRDefault="0008775B" w:rsidP="0008775B">
      <w:pPr>
        <w:spacing w:after="0" w:line="360" w:lineRule="auto"/>
        <w:jc w:val="both"/>
        <w:rPr>
          <w:rFonts w:ascii="Times New Roman" w:hAnsi="Times New Roman" w:cs="Times New Roman"/>
        </w:rPr>
      </w:pPr>
    </w:p>
    <w:p w14:paraId="465A4C71" w14:textId="77777777" w:rsidR="0008775B" w:rsidRDefault="0008775B" w:rsidP="0008775B">
      <w:pPr>
        <w:spacing w:after="0" w:line="360" w:lineRule="auto"/>
        <w:jc w:val="both"/>
        <w:rPr>
          <w:rFonts w:ascii="Times New Roman" w:hAnsi="Times New Roman" w:cs="Times New Roman"/>
          <w:b/>
        </w:rPr>
      </w:pPr>
    </w:p>
    <w:p w14:paraId="7D44BE64" w14:textId="77777777" w:rsidR="0008775B" w:rsidRDefault="0008775B" w:rsidP="0008775B">
      <w:pPr>
        <w:spacing w:after="0" w:line="360" w:lineRule="auto"/>
        <w:jc w:val="both"/>
        <w:rPr>
          <w:rFonts w:ascii="Times New Roman" w:hAnsi="Times New Roman" w:cs="Times New Roman"/>
          <w:b/>
        </w:rPr>
      </w:pPr>
    </w:p>
    <w:p w14:paraId="60C4FCD0" w14:textId="11336F62" w:rsidR="00E20373" w:rsidRPr="00E20373" w:rsidRDefault="0008775B" w:rsidP="00C710D2">
      <w:pPr>
        <w:spacing w:line="360" w:lineRule="auto"/>
        <w:jc w:val="both"/>
        <w:rPr>
          <w:rFonts w:ascii="Times New Roman" w:hAnsi="Times New Roman" w:cs="Times New Roman"/>
          <w:b/>
        </w:rPr>
      </w:pPr>
      <w:r>
        <w:rPr>
          <w:rFonts w:ascii="Times New Roman" w:hAnsi="Times New Roman" w:cs="Times New Roman"/>
          <w:b/>
        </w:rPr>
        <w:t xml:space="preserve">PF304 </w:t>
      </w:r>
      <w:r w:rsidR="00E20373" w:rsidRPr="00E20373">
        <w:rPr>
          <w:rFonts w:ascii="Times New Roman" w:hAnsi="Times New Roman" w:cs="Times New Roman"/>
          <w:b/>
        </w:rPr>
        <w:t xml:space="preserve">Sınıf Yönetimi </w:t>
      </w:r>
    </w:p>
    <w:p w14:paraId="7356A281" w14:textId="77777777" w:rsidR="00E20373" w:rsidRPr="00E20373" w:rsidRDefault="00E20373" w:rsidP="0008775B">
      <w:pPr>
        <w:spacing w:after="0" w:line="360" w:lineRule="auto"/>
        <w:jc w:val="both"/>
        <w:rPr>
          <w:rFonts w:ascii="Times New Roman" w:hAnsi="Times New Roman" w:cs="Times New Roman"/>
        </w:rPr>
      </w:pPr>
      <w:r w:rsidRPr="00E20373">
        <w:rPr>
          <w:rFonts w:ascii="Times New Roman" w:hAnsi="Times New Roman" w:cs="Times New Roman"/>
        </w:rPr>
        <w:t xml:space="preserve">Bu dersin genel amacı, bir eğitim ve öğrenme ortamı olarak sınıfı çeşitli yönleriyle tanımak olup başlıca konular: Sınıf yönetimiyle ilgili temel kavramlar; sınıfın fiziksel, sosyal ve psikolojik boyutları; sınıf kuralları ve sınıfta disiplin; sınıf yönetimiyle ilgili başlıca modeller; sınıfta öğrenci davranışlarının yönetimi; sınıfta iletişim ve etkileşim süreci; sınıfta öğrenci motivasyonu; sınıfta zaman yönetimi; sınıfta bir öğretim lideri olarak öğretmen; öğretmen ve veli görüşmelerinin yönetimi; olumlu sınıf ve öğrenme ikliminin oluşturulması; okul kademelerine göre sınıf yönetimiyle ilgili örnek olaylar. </w:t>
      </w:r>
    </w:p>
    <w:p w14:paraId="23D22D55" w14:textId="77777777" w:rsidR="00E20373" w:rsidRPr="00E20373" w:rsidRDefault="00E20373" w:rsidP="0008775B">
      <w:pPr>
        <w:spacing w:after="0" w:line="360" w:lineRule="auto"/>
        <w:jc w:val="both"/>
        <w:rPr>
          <w:rFonts w:ascii="Times New Roman" w:hAnsi="Times New Roman" w:cs="Times New Roman"/>
        </w:rPr>
      </w:pPr>
    </w:p>
    <w:p w14:paraId="1B80B3D7" w14:textId="0DA5E79D" w:rsidR="00E20373" w:rsidRPr="00E20373" w:rsidRDefault="0008775B" w:rsidP="0008775B">
      <w:pPr>
        <w:spacing w:after="0" w:line="360" w:lineRule="auto"/>
        <w:jc w:val="both"/>
        <w:rPr>
          <w:rFonts w:ascii="Times New Roman" w:hAnsi="Times New Roman" w:cs="Times New Roman"/>
          <w:b/>
        </w:rPr>
      </w:pPr>
      <w:r>
        <w:rPr>
          <w:rFonts w:ascii="Times New Roman" w:hAnsi="Times New Roman" w:cs="Times New Roman"/>
          <w:b/>
        </w:rPr>
        <w:t xml:space="preserve">PF401 </w:t>
      </w:r>
      <w:r w:rsidR="00E20373" w:rsidRPr="00E20373">
        <w:rPr>
          <w:rFonts w:ascii="Times New Roman" w:hAnsi="Times New Roman" w:cs="Times New Roman"/>
          <w:b/>
        </w:rPr>
        <w:t xml:space="preserve">Özel Öğretim Yöntemleri </w:t>
      </w:r>
    </w:p>
    <w:p w14:paraId="0AC08F77" w14:textId="3D1B5714" w:rsidR="00E20373" w:rsidRPr="00E20373" w:rsidRDefault="00E20373" w:rsidP="0008775B">
      <w:pPr>
        <w:spacing w:after="0" w:line="360" w:lineRule="auto"/>
        <w:jc w:val="both"/>
        <w:rPr>
          <w:rFonts w:ascii="Times New Roman" w:hAnsi="Times New Roman" w:cs="Times New Roman"/>
        </w:rPr>
      </w:pPr>
      <w:r w:rsidRPr="00E20373">
        <w:rPr>
          <w:rFonts w:ascii="Times New Roman" w:hAnsi="Times New Roman" w:cs="Times New Roman"/>
        </w:rPr>
        <w:t>Özel öğretim yöntemleri dersinin genel amacı, öğretimle ilgili genel ilke ve yöntemlerden hareketle belirli bir alana özgü temel kavram, strateji, yöntem, araç-gereç, materyal ve teknikleri tanıtmak suretiyle programda yer alan etkinliklerde bunların kullanımını sağlayacak gerekli bilgi, beceri ve değerleri kazandırmak olup bu çerçevede başlıca konular: Alana özgü eğitim programının, eğitim ortamlarının ve öğretim materyallerinin incelenmesi ve değerlendirme süreci; özel öğretim yöntemlerinde: proje yaklaşımı, çoklu zeka kuramı, etkili öğrenme, problem çözmeye dayalı öğrenme, işbirliğine dayalı öğrenme vd. yaklaşımlara göre programda yer alan etkinliklerin planlanması ve uygulanması.</w:t>
      </w:r>
    </w:p>
    <w:p w14:paraId="4C6B9B4F" w14:textId="77777777" w:rsidR="00E20373" w:rsidRPr="00E20373" w:rsidRDefault="00E20373" w:rsidP="0008775B">
      <w:pPr>
        <w:spacing w:after="0" w:line="360" w:lineRule="auto"/>
        <w:jc w:val="both"/>
        <w:rPr>
          <w:rFonts w:ascii="Times New Roman" w:hAnsi="Times New Roman" w:cs="Times New Roman"/>
        </w:rPr>
      </w:pPr>
    </w:p>
    <w:p w14:paraId="31EBA351" w14:textId="1A424585" w:rsidR="00E20373" w:rsidRPr="00E20373" w:rsidRDefault="0008775B" w:rsidP="0008775B">
      <w:pPr>
        <w:pStyle w:val="Balk1"/>
        <w:spacing w:before="0" w:after="0"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PF403 </w:t>
      </w:r>
      <w:r w:rsidR="00E20373" w:rsidRPr="00E20373">
        <w:rPr>
          <w:rFonts w:ascii="Times New Roman" w:hAnsi="Times New Roman" w:cs="Times New Roman"/>
          <w:b/>
          <w:color w:val="auto"/>
          <w:sz w:val="24"/>
          <w:szCs w:val="24"/>
        </w:rPr>
        <w:t>Rehberlik ve Özel Eğitim</w:t>
      </w:r>
    </w:p>
    <w:p w14:paraId="37E51D1D" w14:textId="444BFCFC" w:rsidR="00E20373" w:rsidRDefault="00E20373" w:rsidP="0008775B">
      <w:pPr>
        <w:pStyle w:val="NormalWeb"/>
        <w:spacing w:before="150" w:beforeAutospacing="0" w:after="150" w:afterAutospacing="0" w:line="360" w:lineRule="auto"/>
        <w:jc w:val="both"/>
      </w:pPr>
      <w:r w:rsidRPr="00E20373">
        <w:t>Bu dersin genel amacı, okullarda rehberlik sürecini ve özel eğitimi ana hatlarıyla tanıtmak olup başlıca konular: Eğitimde rehberlik hizmetlerinin yeri; rehberliğin kısa tarihçesi; rehberlikle ilgili model ve yaklaşımlar; gelişimsel rehberlik modelinin felsefesi, amacı, ilkeleri ve programı (kapsamlı gelişimsel rehberlik programı); rehberlik türleri (eğitsel, mesleki ve kişisel rehberlik); öğretmenin sınıf rehberliğindeki rol ve işlevi; özel eğitimle ilgili temel kavramlar; özel eğitimin ilkeleri ve tarihsel gelişimi; özel eğitimle ilgili yasal düzenlemeler; özel eğitimde tarama, yönlendirme, tanı ve değerlendirme; öğretimin bireyselleştirilmesi; kaynaştırma ve destek özel eğitim hizmetleri; ailenin özel eğitime katılımı ve işbirliği; rehberlik ve özel eğitimde etik ilkeler.</w:t>
      </w:r>
    </w:p>
    <w:p w14:paraId="16F2B9BF" w14:textId="2BF8D41D" w:rsidR="00E20373" w:rsidRPr="00E20373" w:rsidRDefault="0008775B" w:rsidP="0008775B">
      <w:pPr>
        <w:pStyle w:val="Balk1"/>
        <w:spacing w:before="0" w:after="0"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PF402 </w:t>
      </w:r>
      <w:r w:rsidR="00E20373" w:rsidRPr="00E20373">
        <w:rPr>
          <w:rFonts w:ascii="Times New Roman" w:hAnsi="Times New Roman" w:cs="Times New Roman"/>
          <w:b/>
          <w:color w:val="auto"/>
          <w:sz w:val="24"/>
          <w:szCs w:val="24"/>
        </w:rPr>
        <w:t>Öğretmenlik Uygulaması</w:t>
      </w:r>
    </w:p>
    <w:p w14:paraId="78CCA3A8" w14:textId="77777777" w:rsidR="00E20373" w:rsidRPr="00E20373" w:rsidRDefault="00E20373" w:rsidP="0008775B">
      <w:pPr>
        <w:pStyle w:val="NormalWeb"/>
        <w:spacing w:before="150" w:beforeAutospacing="0" w:after="150" w:afterAutospacing="0" w:line="360" w:lineRule="auto"/>
        <w:jc w:val="both"/>
      </w:pPr>
      <w:r w:rsidRPr="00E20373">
        <w:t xml:space="preserve">Bu dersin genel amacı; öğretmenlik uygulaması yapılacak okulu ve sınıfı çeşitli yönleriyle gözlemleyerek yakından tanınmasını ve gözlem sonuçlarının </w:t>
      </w:r>
      <w:proofErr w:type="spellStart"/>
      <w:r w:rsidRPr="00E20373">
        <w:t>raporlaştırılmasını</w:t>
      </w:r>
      <w:proofErr w:type="spellEnd"/>
      <w:r w:rsidRPr="00E20373">
        <w:t xml:space="preserve"> sağlamak. Ders kapsamında ele alınabilecek başlıca konular: Bir eğitim ve öğrenme ortamı olarak okulun gözlemleme ve tanıma; okulun fiziki özelliklerinin ve kurumsal yapısının inceleme; okulda yönetici, öğretmen ve diğer personelin görev ve sorumluluklarını araştırma; okulun içinde yer aldığı toplumla ilişkilerini gözlemleme; sınıfın fiziki, sosyal, eğitsel ve psikolojik yönlerinin gözlemleme; okul programını inceleme; öğretmenin okul ve sınıftaki günlük ders ve eğitim etkinliklerini gözlemleme; öğrencilerin okuldaki bir gününü gözlemleme. Öğrencilere, diğer derslerde edindikleri kazanımları, belirli bir alanda kullanabilme konusunda gerekli bilgi, beceri ve değerleri kazandırma, alana özgü özel öğretim yöntem ve teknikleriyle ilgili gözlem yapma; alana özgü özel öğretim yöntem ve tekniklerini kullanarak mikro-öğretim uygulamalarını yapabilme; bir dersi bağımsız bir şekilde </w:t>
      </w:r>
      <w:proofErr w:type="gramStart"/>
      <w:r w:rsidRPr="00E20373">
        <w:t>planlayabilme;</w:t>
      </w:r>
      <w:proofErr w:type="gramEnd"/>
      <w:r w:rsidRPr="00E20373">
        <w:t xml:space="preserve"> dersle ilgili etkinlik ve materyal geliştirilme; öğretim ortamlarını hazırlama; sınıfı yönetme, ölçme, değerlendirme ve yansıtma yapma.</w:t>
      </w:r>
    </w:p>
    <w:p w14:paraId="47923166" w14:textId="354EFA78" w:rsidR="00CD2D23" w:rsidRPr="008018D2" w:rsidRDefault="00CD2D23" w:rsidP="00E20373">
      <w:pPr>
        <w:spacing w:after="0" w:line="360" w:lineRule="auto"/>
        <w:jc w:val="both"/>
        <w:rPr>
          <w:rFonts w:ascii="Times New Roman" w:hAnsi="Times New Roman" w:cs="Times New Roman"/>
        </w:rPr>
      </w:pPr>
    </w:p>
    <w:sectPr w:rsidR="00CD2D23" w:rsidRPr="00801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ED262A"/>
    <w:multiLevelType w:val="multilevel"/>
    <w:tmpl w:val="C6762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23"/>
    <w:rsid w:val="00020D60"/>
    <w:rsid w:val="000725F0"/>
    <w:rsid w:val="0008775B"/>
    <w:rsid w:val="000C48F8"/>
    <w:rsid w:val="000F6D05"/>
    <w:rsid w:val="0014659B"/>
    <w:rsid w:val="001471C1"/>
    <w:rsid w:val="001553F0"/>
    <w:rsid w:val="00165757"/>
    <w:rsid w:val="00190DA2"/>
    <w:rsid w:val="0022762A"/>
    <w:rsid w:val="00247F94"/>
    <w:rsid w:val="002666FE"/>
    <w:rsid w:val="003757F6"/>
    <w:rsid w:val="0038693A"/>
    <w:rsid w:val="003908C9"/>
    <w:rsid w:val="003C2988"/>
    <w:rsid w:val="004227AC"/>
    <w:rsid w:val="00431669"/>
    <w:rsid w:val="004D7D84"/>
    <w:rsid w:val="004E32AA"/>
    <w:rsid w:val="005462EC"/>
    <w:rsid w:val="00577004"/>
    <w:rsid w:val="00590532"/>
    <w:rsid w:val="00592792"/>
    <w:rsid w:val="005C0EEB"/>
    <w:rsid w:val="005C5F02"/>
    <w:rsid w:val="005D244E"/>
    <w:rsid w:val="0062384B"/>
    <w:rsid w:val="006578F4"/>
    <w:rsid w:val="00691339"/>
    <w:rsid w:val="006C6389"/>
    <w:rsid w:val="006F2C49"/>
    <w:rsid w:val="0072275C"/>
    <w:rsid w:val="0073329B"/>
    <w:rsid w:val="00742213"/>
    <w:rsid w:val="008018D2"/>
    <w:rsid w:val="00857057"/>
    <w:rsid w:val="008C125D"/>
    <w:rsid w:val="008F2173"/>
    <w:rsid w:val="00906F1D"/>
    <w:rsid w:val="00946A78"/>
    <w:rsid w:val="00974329"/>
    <w:rsid w:val="009916A7"/>
    <w:rsid w:val="009B0B33"/>
    <w:rsid w:val="00A02403"/>
    <w:rsid w:val="00A177F7"/>
    <w:rsid w:val="00A26C1B"/>
    <w:rsid w:val="00B05A97"/>
    <w:rsid w:val="00B83AEF"/>
    <w:rsid w:val="00BF4048"/>
    <w:rsid w:val="00C61BFE"/>
    <w:rsid w:val="00C710D2"/>
    <w:rsid w:val="00CC07FA"/>
    <w:rsid w:val="00CD2D23"/>
    <w:rsid w:val="00D53A3F"/>
    <w:rsid w:val="00D821A3"/>
    <w:rsid w:val="00E06BC4"/>
    <w:rsid w:val="00E14915"/>
    <w:rsid w:val="00E20373"/>
    <w:rsid w:val="00E53BF5"/>
    <w:rsid w:val="00E862E1"/>
    <w:rsid w:val="00E9299B"/>
    <w:rsid w:val="00E93C30"/>
    <w:rsid w:val="00EA287C"/>
    <w:rsid w:val="00EB2893"/>
    <w:rsid w:val="00EC293B"/>
    <w:rsid w:val="00F15355"/>
    <w:rsid w:val="00F47431"/>
    <w:rsid w:val="00F566B8"/>
    <w:rsid w:val="00F57545"/>
    <w:rsid w:val="00F57709"/>
    <w:rsid w:val="00F6453F"/>
    <w:rsid w:val="00F75E70"/>
    <w:rsid w:val="00F955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7AB9"/>
  <w15:chartTrackingRefBased/>
  <w15:docId w15:val="{231CCC3F-003F-428E-BA5A-E37DFE32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D2D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D2D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D2D2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D2D2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D2D2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D2D2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D2D2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D2D2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D2D2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D2D2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D2D2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D2D2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D2D2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D2D2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D2D2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D2D2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D2D2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D2D23"/>
    <w:rPr>
      <w:rFonts w:eastAsiaTheme="majorEastAsia" w:cstheme="majorBidi"/>
      <w:color w:val="272727" w:themeColor="text1" w:themeTint="D8"/>
    </w:rPr>
  </w:style>
  <w:style w:type="paragraph" w:styleId="KonuBal">
    <w:name w:val="Title"/>
    <w:basedOn w:val="Normal"/>
    <w:next w:val="Normal"/>
    <w:link w:val="KonuBalChar"/>
    <w:uiPriority w:val="10"/>
    <w:qFormat/>
    <w:rsid w:val="00CD2D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D2D2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D2D2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D2D2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D2D2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D2D23"/>
    <w:rPr>
      <w:i/>
      <w:iCs/>
      <w:color w:val="404040" w:themeColor="text1" w:themeTint="BF"/>
    </w:rPr>
  </w:style>
  <w:style w:type="paragraph" w:styleId="ListeParagraf">
    <w:name w:val="List Paragraph"/>
    <w:basedOn w:val="Normal"/>
    <w:uiPriority w:val="34"/>
    <w:qFormat/>
    <w:rsid w:val="00CD2D23"/>
    <w:pPr>
      <w:ind w:left="720"/>
      <w:contextualSpacing/>
    </w:pPr>
  </w:style>
  <w:style w:type="character" w:styleId="GlVurgulama">
    <w:name w:val="Intense Emphasis"/>
    <w:basedOn w:val="VarsaylanParagrafYazTipi"/>
    <w:uiPriority w:val="21"/>
    <w:qFormat/>
    <w:rsid w:val="00CD2D23"/>
    <w:rPr>
      <w:i/>
      <w:iCs/>
      <w:color w:val="0F4761" w:themeColor="accent1" w:themeShade="BF"/>
    </w:rPr>
  </w:style>
  <w:style w:type="paragraph" w:styleId="GlAlnt">
    <w:name w:val="Intense Quote"/>
    <w:basedOn w:val="Normal"/>
    <w:next w:val="Normal"/>
    <w:link w:val="GlAlntChar"/>
    <w:uiPriority w:val="30"/>
    <w:qFormat/>
    <w:rsid w:val="00CD2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D2D23"/>
    <w:rPr>
      <w:i/>
      <w:iCs/>
      <w:color w:val="0F4761" w:themeColor="accent1" w:themeShade="BF"/>
    </w:rPr>
  </w:style>
  <w:style w:type="character" w:styleId="GlBavuru">
    <w:name w:val="Intense Reference"/>
    <w:basedOn w:val="VarsaylanParagrafYazTipi"/>
    <w:uiPriority w:val="32"/>
    <w:qFormat/>
    <w:rsid w:val="00CD2D23"/>
    <w:rPr>
      <w:b/>
      <w:bCs/>
      <w:smallCaps/>
      <w:color w:val="0F4761" w:themeColor="accent1" w:themeShade="BF"/>
      <w:spacing w:val="5"/>
    </w:rPr>
  </w:style>
  <w:style w:type="paragraph" w:customStyle="1" w:styleId="Default">
    <w:name w:val="Default"/>
    <w:rsid w:val="008018D2"/>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NormalWeb">
    <w:name w:val="Normal (Web)"/>
    <w:basedOn w:val="Normal"/>
    <w:uiPriority w:val="99"/>
    <w:semiHidden/>
    <w:unhideWhenUsed/>
    <w:rsid w:val="00E20373"/>
    <w:pPr>
      <w:spacing w:before="100" w:beforeAutospacing="1" w:after="100" w:afterAutospacing="1" w:line="240" w:lineRule="auto"/>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32185">
      <w:bodyDiv w:val="1"/>
      <w:marLeft w:val="0"/>
      <w:marRight w:val="0"/>
      <w:marTop w:val="0"/>
      <w:marBottom w:val="0"/>
      <w:divBdr>
        <w:top w:val="none" w:sz="0" w:space="0" w:color="auto"/>
        <w:left w:val="none" w:sz="0" w:space="0" w:color="auto"/>
        <w:bottom w:val="none" w:sz="0" w:space="0" w:color="auto"/>
        <w:right w:val="none" w:sz="0" w:space="0" w:color="auto"/>
      </w:divBdr>
    </w:div>
    <w:div w:id="212155282">
      <w:bodyDiv w:val="1"/>
      <w:marLeft w:val="0"/>
      <w:marRight w:val="0"/>
      <w:marTop w:val="0"/>
      <w:marBottom w:val="0"/>
      <w:divBdr>
        <w:top w:val="none" w:sz="0" w:space="0" w:color="auto"/>
        <w:left w:val="none" w:sz="0" w:space="0" w:color="auto"/>
        <w:bottom w:val="none" w:sz="0" w:space="0" w:color="auto"/>
        <w:right w:val="none" w:sz="0" w:space="0" w:color="auto"/>
      </w:divBdr>
      <w:divsChild>
        <w:div w:id="1576160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577709">
      <w:bodyDiv w:val="1"/>
      <w:marLeft w:val="0"/>
      <w:marRight w:val="0"/>
      <w:marTop w:val="0"/>
      <w:marBottom w:val="0"/>
      <w:divBdr>
        <w:top w:val="none" w:sz="0" w:space="0" w:color="auto"/>
        <w:left w:val="none" w:sz="0" w:space="0" w:color="auto"/>
        <w:bottom w:val="none" w:sz="0" w:space="0" w:color="auto"/>
        <w:right w:val="none" w:sz="0" w:space="0" w:color="auto"/>
      </w:divBdr>
    </w:div>
    <w:div w:id="434138525">
      <w:bodyDiv w:val="1"/>
      <w:marLeft w:val="0"/>
      <w:marRight w:val="0"/>
      <w:marTop w:val="0"/>
      <w:marBottom w:val="0"/>
      <w:divBdr>
        <w:top w:val="none" w:sz="0" w:space="0" w:color="auto"/>
        <w:left w:val="none" w:sz="0" w:space="0" w:color="auto"/>
        <w:bottom w:val="none" w:sz="0" w:space="0" w:color="auto"/>
        <w:right w:val="none" w:sz="0" w:space="0" w:color="auto"/>
      </w:divBdr>
    </w:div>
    <w:div w:id="506947327">
      <w:bodyDiv w:val="1"/>
      <w:marLeft w:val="0"/>
      <w:marRight w:val="0"/>
      <w:marTop w:val="0"/>
      <w:marBottom w:val="0"/>
      <w:divBdr>
        <w:top w:val="none" w:sz="0" w:space="0" w:color="auto"/>
        <w:left w:val="none" w:sz="0" w:space="0" w:color="auto"/>
        <w:bottom w:val="none" w:sz="0" w:space="0" w:color="auto"/>
        <w:right w:val="none" w:sz="0" w:space="0" w:color="auto"/>
      </w:divBdr>
    </w:div>
    <w:div w:id="652291454">
      <w:bodyDiv w:val="1"/>
      <w:marLeft w:val="0"/>
      <w:marRight w:val="0"/>
      <w:marTop w:val="0"/>
      <w:marBottom w:val="0"/>
      <w:divBdr>
        <w:top w:val="none" w:sz="0" w:space="0" w:color="auto"/>
        <w:left w:val="none" w:sz="0" w:space="0" w:color="auto"/>
        <w:bottom w:val="none" w:sz="0" w:space="0" w:color="auto"/>
        <w:right w:val="none" w:sz="0" w:space="0" w:color="auto"/>
      </w:divBdr>
    </w:div>
    <w:div w:id="786968941">
      <w:bodyDiv w:val="1"/>
      <w:marLeft w:val="0"/>
      <w:marRight w:val="0"/>
      <w:marTop w:val="0"/>
      <w:marBottom w:val="0"/>
      <w:divBdr>
        <w:top w:val="none" w:sz="0" w:space="0" w:color="auto"/>
        <w:left w:val="none" w:sz="0" w:space="0" w:color="auto"/>
        <w:bottom w:val="none" w:sz="0" w:space="0" w:color="auto"/>
        <w:right w:val="none" w:sz="0" w:space="0" w:color="auto"/>
      </w:divBdr>
    </w:div>
    <w:div w:id="847673517">
      <w:bodyDiv w:val="1"/>
      <w:marLeft w:val="0"/>
      <w:marRight w:val="0"/>
      <w:marTop w:val="0"/>
      <w:marBottom w:val="0"/>
      <w:divBdr>
        <w:top w:val="none" w:sz="0" w:space="0" w:color="auto"/>
        <w:left w:val="none" w:sz="0" w:space="0" w:color="auto"/>
        <w:bottom w:val="none" w:sz="0" w:space="0" w:color="auto"/>
        <w:right w:val="none" w:sz="0" w:space="0" w:color="auto"/>
      </w:divBdr>
    </w:div>
    <w:div w:id="1728216527">
      <w:bodyDiv w:val="1"/>
      <w:marLeft w:val="0"/>
      <w:marRight w:val="0"/>
      <w:marTop w:val="0"/>
      <w:marBottom w:val="0"/>
      <w:divBdr>
        <w:top w:val="none" w:sz="0" w:space="0" w:color="auto"/>
        <w:left w:val="none" w:sz="0" w:space="0" w:color="auto"/>
        <w:bottom w:val="none" w:sz="0" w:space="0" w:color="auto"/>
        <w:right w:val="none" w:sz="0" w:space="0" w:color="auto"/>
      </w:divBdr>
      <w:divsChild>
        <w:div w:id="104263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2741</Words>
  <Characters>15627</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BAYRAM</dc:creator>
  <cp:keywords/>
  <dc:description/>
  <cp:lastModifiedBy>dell</cp:lastModifiedBy>
  <cp:revision>2</cp:revision>
  <cp:lastPrinted>2025-08-12T08:04:00Z</cp:lastPrinted>
  <dcterms:created xsi:type="dcterms:W3CDTF">2025-09-08T10:42:00Z</dcterms:created>
  <dcterms:modified xsi:type="dcterms:W3CDTF">2025-09-08T10:42:00Z</dcterms:modified>
</cp:coreProperties>
</file>