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BA6F3" w14:textId="47356916" w:rsidR="00FE0047" w:rsidRDefault="00663791" w:rsidP="00663791">
      <w:pPr>
        <w:spacing w:after="0" w:line="259" w:lineRule="auto"/>
        <w:ind w:left="0" w:firstLine="0"/>
        <w:jc w:val="center"/>
        <w:rPr>
          <w:rFonts w:asciiTheme="minorHAnsi" w:hAnsiTheme="minorHAnsi" w:cstheme="minorHAnsi"/>
          <w:b/>
          <w:szCs w:val="24"/>
          <w:lang w:val="tr-TR"/>
        </w:rPr>
      </w:pPr>
      <w:r w:rsidRPr="00663791">
        <w:rPr>
          <w:rFonts w:asciiTheme="minorHAnsi" w:hAnsiTheme="minorHAnsi" w:cstheme="minorHAnsi"/>
          <w:b/>
          <w:szCs w:val="24"/>
          <w:lang w:val="tr-TR"/>
        </w:rPr>
        <w:t>TEKİRDAĞ NAMIK KEMAL ÜNİVERSİTESİ</w:t>
      </w:r>
      <w:r w:rsidR="007227EB">
        <w:rPr>
          <w:rFonts w:asciiTheme="minorHAnsi" w:hAnsiTheme="minorHAnsi" w:cstheme="minorHAnsi"/>
          <w:b/>
          <w:szCs w:val="24"/>
          <w:lang w:val="tr-TR"/>
        </w:rPr>
        <w:t xml:space="preserve"> ÇORLU MÜHENDİSLİK FAKÜLTESİ İLE</w:t>
      </w:r>
      <w:r w:rsidRPr="00663791">
        <w:rPr>
          <w:rFonts w:asciiTheme="minorHAnsi" w:hAnsiTheme="minorHAnsi" w:cstheme="minorHAnsi"/>
          <w:b/>
          <w:szCs w:val="24"/>
          <w:lang w:val="tr-TR"/>
        </w:rPr>
        <w:t xml:space="preserve"> </w:t>
      </w:r>
      <w:r w:rsidR="004C799C">
        <w:rPr>
          <w:rFonts w:asciiTheme="minorHAnsi" w:hAnsiTheme="minorHAnsi" w:cstheme="minorHAnsi"/>
          <w:b/>
          <w:szCs w:val="24"/>
          <w:lang w:val="tr-TR"/>
        </w:rPr>
        <w:t xml:space="preserve">…………………………………………….. </w:t>
      </w:r>
      <w:r w:rsidR="00D91E33" w:rsidRPr="00663791">
        <w:rPr>
          <w:rFonts w:asciiTheme="minorHAnsi" w:hAnsiTheme="minorHAnsi" w:cstheme="minorHAnsi"/>
          <w:b/>
          <w:szCs w:val="24"/>
          <w:lang w:val="tr-TR"/>
        </w:rPr>
        <w:t xml:space="preserve">ARASINDA </w:t>
      </w:r>
      <w:r w:rsidR="004027B0" w:rsidRPr="00663791">
        <w:rPr>
          <w:rFonts w:asciiTheme="minorHAnsi" w:hAnsiTheme="minorHAnsi" w:cstheme="minorHAnsi"/>
          <w:b/>
          <w:szCs w:val="24"/>
          <w:lang w:val="tr-TR"/>
        </w:rPr>
        <w:t>İŞ BİRLİĞİ</w:t>
      </w:r>
      <w:r w:rsidR="00D91E33" w:rsidRPr="00663791">
        <w:rPr>
          <w:rFonts w:asciiTheme="minorHAnsi" w:hAnsiTheme="minorHAnsi" w:cstheme="minorHAnsi"/>
          <w:b/>
          <w:szCs w:val="24"/>
          <w:lang w:val="tr-TR"/>
        </w:rPr>
        <w:t xml:space="preserve"> ÇERÇEVE PROTOKOLÜ</w:t>
      </w:r>
    </w:p>
    <w:p w14:paraId="602088AC" w14:textId="77777777" w:rsidR="007227EB" w:rsidRPr="00663791" w:rsidRDefault="007227EB" w:rsidP="00663791">
      <w:pPr>
        <w:spacing w:after="0" w:line="259" w:lineRule="auto"/>
        <w:ind w:left="0" w:firstLine="0"/>
        <w:jc w:val="center"/>
        <w:rPr>
          <w:rFonts w:asciiTheme="minorHAnsi" w:hAnsiTheme="minorHAnsi" w:cstheme="minorHAnsi"/>
          <w:szCs w:val="24"/>
          <w:lang w:val="tr-TR"/>
        </w:rPr>
      </w:pPr>
    </w:p>
    <w:p w14:paraId="5B282ADD" w14:textId="77777777" w:rsidR="00FE0047" w:rsidRPr="00663791" w:rsidRDefault="00D91E33">
      <w:pPr>
        <w:pStyle w:val="Balk1"/>
        <w:spacing w:after="290"/>
        <w:ind w:left="-5" w:right="0"/>
        <w:rPr>
          <w:rFonts w:asciiTheme="minorHAnsi" w:hAnsiTheme="minorHAnsi" w:cstheme="minorHAnsi"/>
          <w:szCs w:val="24"/>
          <w:lang w:val="tr-TR"/>
        </w:rPr>
      </w:pPr>
      <w:r w:rsidRPr="00663791">
        <w:rPr>
          <w:rFonts w:asciiTheme="minorHAnsi" w:hAnsiTheme="minorHAnsi" w:cstheme="minorHAnsi"/>
          <w:szCs w:val="24"/>
          <w:lang w:val="tr-TR"/>
        </w:rPr>
        <w:t>1- TARAFLAR</w:t>
      </w:r>
    </w:p>
    <w:p w14:paraId="2F014E35" w14:textId="77777777" w:rsidR="00663791" w:rsidRPr="00663791" w:rsidRDefault="00663791" w:rsidP="00E06661">
      <w:pPr>
        <w:pStyle w:val="Balk1"/>
        <w:numPr>
          <w:ilvl w:val="1"/>
          <w:numId w:val="3"/>
        </w:numPr>
        <w:ind w:right="0"/>
        <w:rPr>
          <w:rFonts w:asciiTheme="minorHAnsi" w:hAnsiTheme="minorHAnsi" w:cstheme="minorHAnsi"/>
          <w:szCs w:val="24"/>
          <w:lang w:val="tr-TR"/>
        </w:rPr>
      </w:pPr>
      <w:r w:rsidRPr="00663791">
        <w:rPr>
          <w:rFonts w:asciiTheme="minorHAnsi" w:hAnsiTheme="minorHAnsi" w:cstheme="minorHAnsi"/>
          <w:szCs w:val="24"/>
          <w:lang w:val="tr-TR"/>
        </w:rPr>
        <w:t>Tekirdağ Namık Kemal Üniversitesi</w:t>
      </w:r>
    </w:p>
    <w:p w14:paraId="60220CA3" w14:textId="77777777" w:rsidR="00663791" w:rsidRPr="00663791" w:rsidRDefault="00663791" w:rsidP="00663791">
      <w:pPr>
        <w:pStyle w:val="ListeParagraf"/>
        <w:spacing w:after="303" w:line="253" w:lineRule="auto"/>
        <w:ind w:left="1003" w:right="3270" w:firstLine="0"/>
        <w:jc w:val="left"/>
        <w:rPr>
          <w:rFonts w:asciiTheme="minorHAnsi" w:hAnsiTheme="minorHAnsi" w:cstheme="minorHAnsi"/>
          <w:szCs w:val="24"/>
          <w:lang w:val="tr-TR"/>
        </w:rPr>
      </w:pPr>
      <w:r w:rsidRPr="00663791">
        <w:rPr>
          <w:rFonts w:asciiTheme="minorHAnsi" w:hAnsiTheme="minorHAnsi" w:cstheme="minorHAnsi"/>
          <w:szCs w:val="24"/>
          <w:lang w:val="tr-TR"/>
        </w:rPr>
        <w:t>Adres:  Namık Kemal Mahallesi Kampüs Caddesi No:1 Süleymanpaşa / Tekirdağ</w:t>
      </w:r>
    </w:p>
    <w:p w14:paraId="154BAAB3" w14:textId="77777777" w:rsidR="00663791" w:rsidRPr="00663791" w:rsidRDefault="00C63AF1" w:rsidP="00663791">
      <w:pPr>
        <w:pStyle w:val="ListeParagraf"/>
        <w:spacing w:after="303" w:line="253" w:lineRule="auto"/>
        <w:ind w:left="1003" w:right="3270" w:firstLine="0"/>
        <w:jc w:val="left"/>
        <w:rPr>
          <w:rFonts w:asciiTheme="minorHAnsi" w:hAnsiTheme="minorHAnsi" w:cstheme="minorHAnsi"/>
          <w:szCs w:val="24"/>
          <w:lang w:val="tr-TR"/>
        </w:rPr>
      </w:pPr>
      <w:hyperlink r:id="rId8" w:history="1">
        <w:r w:rsidR="00663791" w:rsidRPr="00663791">
          <w:rPr>
            <w:rFonts w:asciiTheme="minorHAnsi" w:hAnsiTheme="minorHAnsi" w:cstheme="minorHAnsi"/>
            <w:szCs w:val="24"/>
            <w:lang w:val="tr-TR"/>
          </w:rPr>
          <w:t> Telefon: (0282) 250 00 00</w:t>
        </w:r>
      </w:hyperlink>
    </w:p>
    <w:p w14:paraId="12E05492" w14:textId="77777777" w:rsidR="00663791" w:rsidRPr="00663791" w:rsidRDefault="00663791" w:rsidP="00663791">
      <w:pPr>
        <w:pStyle w:val="ListeParagraf"/>
        <w:spacing w:after="303" w:line="253" w:lineRule="auto"/>
        <w:ind w:left="1003" w:right="3270" w:firstLine="0"/>
        <w:jc w:val="left"/>
        <w:rPr>
          <w:rFonts w:asciiTheme="minorHAnsi" w:hAnsiTheme="minorHAnsi" w:cstheme="minorHAnsi"/>
          <w:szCs w:val="24"/>
          <w:lang w:val="tr-TR"/>
        </w:rPr>
      </w:pPr>
      <w:r w:rsidRPr="00663791">
        <w:rPr>
          <w:rFonts w:asciiTheme="minorHAnsi" w:hAnsiTheme="minorHAnsi" w:cstheme="minorHAnsi"/>
          <w:szCs w:val="24"/>
          <w:lang w:val="tr-TR"/>
        </w:rPr>
        <w:t> Fax: (0282)250 9900</w:t>
      </w:r>
    </w:p>
    <w:p w14:paraId="431919B7" w14:textId="77777777" w:rsidR="00663791" w:rsidRPr="00663791" w:rsidRDefault="00663791" w:rsidP="00663791">
      <w:pPr>
        <w:pStyle w:val="ListeParagraf"/>
        <w:spacing w:after="303" w:line="253" w:lineRule="auto"/>
        <w:ind w:left="1003" w:right="3270" w:firstLine="0"/>
        <w:jc w:val="left"/>
        <w:rPr>
          <w:rFonts w:asciiTheme="minorHAnsi" w:hAnsiTheme="minorHAnsi" w:cstheme="minorHAnsi"/>
          <w:szCs w:val="24"/>
          <w:lang w:val="tr-TR"/>
        </w:rPr>
      </w:pPr>
      <w:r w:rsidRPr="00663791">
        <w:rPr>
          <w:rFonts w:asciiTheme="minorHAnsi" w:hAnsiTheme="minorHAnsi" w:cstheme="minorHAnsi"/>
          <w:szCs w:val="24"/>
          <w:lang w:val="tr-TR"/>
        </w:rPr>
        <w:t> Email: </w:t>
      </w:r>
      <w:hyperlink r:id="rId9" w:history="1">
        <w:r w:rsidRPr="00663791">
          <w:rPr>
            <w:rFonts w:asciiTheme="minorHAnsi" w:hAnsiTheme="minorHAnsi" w:cstheme="minorHAnsi"/>
            <w:szCs w:val="24"/>
            <w:lang w:val="tr-TR"/>
          </w:rPr>
          <w:t>infonku@nku.edu.tr</w:t>
        </w:r>
      </w:hyperlink>
    </w:p>
    <w:p w14:paraId="34FC4F8F" w14:textId="77777777" w:rsidR="00663791" w:rsidRPr="00663791" w:rsidRDefault="00663791" w:rsidP="00663791">
      <w:pPr>
        <w:spacing w:after="262"/>
        <w:ind w:firstLine="0"/>
        <w:rPr>
          <w:rFonts w:asciiTheme="minorHAnsi" w:hAnsiTheme="minorHAnsi" w:cstheme="minorHAnsi"/>
          <w:szCs w:val="24"/>
          <w:lang w:val="tr-TR"/>
        </w:rPr>
      </w:pPr>
      <w:r w:rsidRPr="00663791">
        <w:rPr>
          <w:rFonts w:asciiTheme="minorHAnsi" w:hAnsiTheme="minorHAnsi" w:cstheme="minorHAnsi"/>
          <w:szCs w:val="24"/>
          <w:lang w:val="tr-TR"/>
        </w:rPr>
        <w:t xml:space="preserve">“ÜNİVERSİTE” olarak anılacaktır. </w:t>
      </w:r>
    </w:p>
    <w:p w14:paraId="4E84DEC4" w14:textId="5D031660" w:rsidR="00663791" w:rsidRPr="00663791" w:rsidRDefault="00663791" w:rsidP="00663791">
      <w:pPr>
        <w:pStyle w:val="ListeParagraf"/>
        <w:numPr>
          <w:ilvl w:val="1"/>
          <w:numId w:val="3"/>
        </w:numPr>
        <w:spacing w:after="303" w:line="253" w:lineRule="auto"/>
        <w:ind w:right="3270"/>
        <w:jc w:val="left"/>
        <w:rPr>
          <w:rFonts w:asciiTheme="minorHAnsi" w:hAnsiTheme="minorHAnsi" w:cstheme="minorHAnsi"/>
          <w:b/>
          <w:szCs w:val="24"/>
          <w:lang w:val="tr-TR"/>
        </w:rPr>
      </w:pPr>
      <w:r w:rsidRPr="00663791">
        <w:rPr>
          <w:rFonts w:asciiTheme="minorHAnsi" w:hAnsiTheme="minorHAnsi" w:cstheme="minorHAnsi"/>
          <w:b/>
          <w:szCs w:val="24"/>
          <w:lang w:val="tr-TR"/>
        </w:rPr>
        <w:t xml:space="preserve">Firma Adı: </w:t>
      </w:r>
      <w:r w:rsidR="004C799C">
        <w:rPr>
          <w:rFonts w:asciiTheme="minorHAnsi" w:hAnsiTheme="minorHAnsi" w:cstheme="minorHAnsi"/>
          <w:b/>
          <w:szCs w:val="24"/>
          <w:lang w:val="tr-TR"/>
        </w:rPr>
        <w:t>………………………………</w:t>
      </w:r>
    </w:p>
    <w:p w14:paraId="5A62D96C" w14:textId="77777777" w:rsidR="00F82D5A" w:rsidRDefault="00F82D5A" w:rsidP="00663791">
      <w:pPr>
        <w:pStyle w:val="ListeParagraf"/>
        <w:spacing w:after="303" w:line="253" w:lineRule="auto"/>
        <w:ind w:left="1003" w:right="3270" w:firstLine="0"/>
        <w:jc w:val="left"/>
        <w:rPr>
          <w:rFonts w:asciiTheme="minorHAnsi" w:hAnsiTheme="minorHAnsi" w:cstheme="minorHAnsi"/>
          <w:szCs w:val="24"/>
          <w:lang w:val="tr-TR"/>
        </w:rPr>
      </w:pPr>
    </w:p>
    <w:p w14:paraId="1D3BE45F" w14:textId="77777777" w:rsidR="007227EB" w:rsidRPr="00663791" w:rsidRDefault="007227EB" w:rsidP="00663791">
      <w:pPr>
        <w:pStyle w:val="ListeParagraf"/>
        <w:spacing w:after="303" w:line="253" w:lineRule="auto"/>
        <w:ind w:left="1003" w:right="3270" w:firstLine="0"/>
        <w:jc w:val="left"/>
        <w:rPr>
          <w:rFonts w:asciiTheme="minorHAnsi" w:hAnsiTheme="minorHAnsi" w:cstheme="minorHAnsi"/>
          <w:szCs w:val="24"/>
          <w:lang w:val="tr-TR"/>
        </w:rPr>
      </w:pPr>
    </w:p>
    <w:p w14:paraId="1DB4C5B7" w14:textId="77777777" w:rsidR="00663791" w:rsidRPr="00663791" w:rsidRDefault="00663791" w:rsidP="00663791">
      <w:pPr>
        <w:ind w:firstLine="0"/>
        <w:rPr>
          <w:rFonts w:asciiTheme="minorHAnsi" w:hAnsiTheme="minorHAnsi" w:cstheme="minorHAnsi"/>
          <w:szCs w:val="24"/>
          <w:lang w:val="tr-TR"/>
        </w:rPr>
      </w:pPr>
      <w:r w:rsidRPr="00663791">
        <w:rPr>
          <w:rFonts w:asciiTheme="minorHAnsi" w:hAnsiTheme="minorHAnsi" w:cstheme="minorHAnsi"/>
          <w:szCs w:val="24"/>
          <w:lang w:val="tr-TR"/>
        </w:rPr>
        <w:t xml:space="preserve">“KURULUŞ” olarak anılacaktır. </w:t>
      </w:r>
    </w:p>
    <w:p w14:paraId="3B11AF9C" w14:textId="77777777" w:rsidR="00FE0047" w:rsidRPr="00663791" w:rsidRDefault="00D91E33" w:rsidP="00663791">
      <w:pPr>
        <w:spacing w:after="261"/>
        <w:ind w:left="-15" w:firstLine="0"/>
        <w:rPr>
          <w:rFonts w:asciiTheme="minorHAnsi" w:hAnsiTheme="minorHAnsi" w:cstheme="minorHAnsi"/>
          <w:szCs w:val="24"/>
          <w:lang w:val="tr-TR"/>
        </w:rPr>
      </w:pPr>
      <w:r w:rsidRPr="00663791">
        <w:rPr>
          <w:rFonts w:asciiTheme="minorHAnsi" w:hAnsiTheme="minorHAnsi" w:cstheme="minorHAnsi"/>
          <w:szCs w:val="24"/>
          <w:lang w:val="tr-TR"/>
        </w:rPr>
        <w:t xml:space="preserve">İşbu protokolde ÜNİVERSİTE ve KURULUŞ ayrı ayrı “TARAF” ve birlikte  “TARAFLAR” olarak anılacaktır.   </w:t>
      </w:r>
    </w:p>
    <w:p w14:paraId="308ABB01" w14:textId="77777777" w:rsidR="00FE0047" w:rsidRPr="00663791" w:rsidRDefault="00D91E33">
      <w:pPr>
        <w:pStyle w:val="Balk1"/>
        <w:ind w:left="-5" w:right="0"/>
        <w:rPr>
          <w:rFonts w:asciiTheme="minorHAnsi" w:hAnsiTheme="minorHAnsi" w:cstheme="minorHAnsi"/>
          <w:szCs w:val="24"/>
          <w:lang w:val="tr-TR"/>
        </w:rPr>
      </w:pPr>
      <w:r w:rsidRPr="00663791">
        <w:rPr>
          <w:rFonts w:asciiTheme="minorHAnsi" w:hAnsiTheme="minorHAnsi" w:cstheme="minorHAnsi"/>
          <w:szCs w:val="24"/>
          <w:lang w:val="tr-TR"/>
        </w:rPr>
        <w:t>2- PROTOKOL KONUSU</w:t>
      </w:r>
    </w:p>
    <w:p w14:paraId="5534EC34" w14:textId="77777777" w:rsidR="00FE0047" w:rsidRPr="00663791" w:rsidRDefault="00D91E33" w:rsidP="00663791">
      <w:pPr>
        <w:ind w:left="-15" w:firstLine="0"/>
        <w:rPr>
          <w:rFonts w:asciiTheme="minorHAnsi" w:hAnsiTheme="minorHAnsi" w:cstheme="minorHAnsi"/>
          <w:szCs w:val="24"/>
          <w:lang w:val="tr-TR"/>
        </w:rPr>
      </w:pPr>
      <w:r w:rsidRPr="00663791">
        <w:rPr>
          <w:rFonts w:asciiTheme="minorHAnsi" w:hAnsiTheme="minorHAnsi" w:cstheme="minorHAnsi"/>
          <w:szCs w:val="24"/>
          <w:lang w:val="tr-TR"/>
        </w:rPr>
        <w:t xml:space="preserve">Üniversite ile Kuruluşun işbirliğini güçlendirmek ve uygulanabilir sonuçların sanayiye aktarımını sağlamaya yönelik olarak  “İşbirliği Şekilleri” başlığı altında toplanan ve aşağıda tanımlanan, TASARIM kapsamına giren konularda yapılacak/yapılabilecek işbirliğinin genel çerçevesini belirlemektir. </w:t>
      </w:r>
    </w:p>
    <w:p w14:paraId="6A5674BC" w14:textId="77777777" w:rsidR="00FE0047" w:rsidRPr="00663791" w:rsidRDefault="00D91E33">
      <w:pPr>
        <w:pStyle w:val="Balk1"/>
        <w:ind w:left="-5" w:right="0"/>
        <w:rPr>
          <w:rFonts w:asciiTheme="minorHAnsi" w:hAnsiTheme="minorHAnsi" w:cstheme="minorHAnsi"/>
          <w:szCs w:val="24"/>
          <w:lang w:val="tr-TR"/>
        </w:rPr>
      </w:pPr>
      <w:r w:rsidRPr="00663791">
        <w:rPr>
          <w:rFonts w:asciiTheme="minorHAnsi" w:hAnsiTheme="minorHAnsi" w:cstheme="minorHAnsi"/>
          <w:szCs w:val="24"/>
          <w:lang w:val="tr-TR"/>
        </w:rPr>
        <w:t xml:space="preserve">3- </w:t>
      </w:r>
      <w:r w:rsidR="00B16582" w:rsidRPr="00663791">
        <w:rPr>
          <w:rFonts w:asciiTheme="minorHAnsi" w:hAnsiTheme="minorHAnsi" w:cstheme="minorHAnsi"/>
          <w:szCs w:val="24"/>
          <w:lang w:val="tr-TR"/>
        </w:rPr>
        <w:t>İŞBİRLİĞİ ŞEKİLLERİ</w:t>
      </w:r>
    </w:p>
    <w:p w14:paraId="11C93514" w14:textId="77777777" w:rsidR="00FE0047" w:rsidRPr="00663791" w:rsidRDefault="00D91E33">
      <w:pPr>
        <w:spacing w:after="27"/>
        <w:ind w:left="708" w:firstLine="0"/>
        <w:rPr>
          <w:rFonts w:asciiTheme="minorHAnsi" w:hAnsiTheme="minorHAnsi" w:cstheme="minorHAnsi"/>
          <w:szCs w:val="24"/>
          <w:lang w:val="tr-TR"/>
        </w:rPr>
      </w:pPr>
      <w:r w:rsidRPr="00663791">
        <w:rPr>
          <w:rFonts w:asciiTheme="minorHAnsi" w:hAnsiTheme="minorHAnsi" w:cstheme="minorHAnsi"/>
          <w:szCs w:val="24"/>
          <w:lang w:val="tr-TR"/>
        </w:rPr>
        <w:t xml:space="preserve">Bu protokol aşağıda belirtilen çalışmalarda işbirliği esaslarını kapsar. </w:t>
      </w:r>
    </w:p>
    <w:p w14:paraId="6F05FF81" w14:textId="77777777" w:rsidR="00FE0047" w:rsidRPr="00663791" w:rsidRDefault="00D91E33">
      <w:pPr>
        <w:numPr>
          <w:ilvl w:val="0"/>
          <w:numId w:val="1"/>
        </w:numPr>
        <w:spacing w:after="31"/>
        <w:ind w:hanging="360"/>
        <w:rPr>
          <w:rFonts w:asciiTheme="minorHAnsi" w:hAnsiTheme="minorHAnsi" w:cstheme="minorHAnsi"/>
          <w:szCs w:val="24"/>
          <w:lang w:val="tr-TR"/>
        </w:rPr>
      </w:pPr>
      <w:r w:rsidRPr="00663791">
        <w:rPr>
          <w:rFonts w:asciiTheme="minorHAnsi" w:hAnsiTheme="minorHAnsi" w:cstheme="minorHAnsi"/>
          <w:szCs w:val="24"/>
          <w:lang w:val="tr-TR"/>
        </w:rPr>
        <w:t>ÜNİVERSİTE ile KURULUŞ arasında bilimsel veya teknolojik araştırmalara yönelik proje çalışmaları.</w:t>
      </w:r>
    </w:p>
    <w:p w14:paraId="5427DD64" w14:textId="77777777" w:rsidR="00FE0047" w:rsidRPr="00663791" w:rsidRDefault="00D91E33">
      <w:pPr>
        <w:numPr>
          <w:ilvl w:val="0"/>
          <w:numId w:val="1"/>
        </w:numPr>
        <w:spacing w:after="29"/>
        <w:ind w:hanging="360"/>
        <w:rPr>
          <w:rFonts w:asciiTheme="minorHAnsi" w:hAnsiTheme="minorHAnsi" w:cstheme="minorHAnsi"/>
          <w:szCs w:val="24"/>
          <w:lang w:val="tr-TR"/>
        </w:rPr>
      </w:pPr>
      <w:r w:rsidRPr="00663791">
        <w:rPr>
          <w:rFonts w:asciiTheme="minorHAnsi" w:hAnsiTheme="minorHAnsi" w:cstheme="minorHAnsi"/>
          <w:szCs w:val="24"/>
          <w:lang w:val="tr-TR"/>
        </w:rPr>
        <w:t>ÜNİVERSİTE ve KURULUŞ’un birlikte gerçekleştirecekleri projelere dayalı makale ve bildiri çalışmaları.</w:t>
      </w:r>
    </w:p>
    <w:p w14:paraId="186523F7" w14:textId="77777777" w:rsidR="00FE0047" w:rsidRPr="00663791" w:rsidRDefault="00D91E33">
      <w:pPr>
        <w:numPr>
          <w:ilvl w:val="0"/>
          <w:numId w:val="1"/>
        </w:numPr>
        <w:spacing w:after="29"/>
        <w:ind w:hanging="360"/>
        <w:rPr>
          <w:rFonts w:asciiTheme="minorHAnsi" w:hAnsiTheme="minorHAnsi" w:cstheme="minorHAnsi"/>
          <w:szCs w:val="24"/>
          <w:lang w:val="tr-TR"/>
        </w:rPr>
      </w:pPr>
      <w:r w:rsidRPr="00663791">
        <w:rPr>
          <w:rFonts w:asciiTheme="minorHAnsi" w:hAnsiTheme="minorHAnsi" w:cstheme="minorHAnsi"/>
          <w:szCs w:val="24"/>
          <w:lang w:val="tr-TR"/>
        </w:rPr>
        <w:t>ÜNİVERSİTE’ye ulusal veya uluslararası düzeyde deney yeteneği kazandıracak altyapı çalışmaları.</w:t>
      </w:r>
    </w:p>
    <w:p w14:paraId="7B217E03" w14:textId="77777777" w:rsidR="00FE0047" w:rsidRPr="00663791" w:rsidRDefault="00D91E33">
      <w:pPr>
        <w:numPr>
          <w:ilvl w:val="0"/>
          <w:numId w:val="1"/>
        </w:numPr>
        <w:spacing w:after="29"/>
        <w:ind w:hanging="360"/>
        <w:rPr>
          <w:rFonts w:asciiTheme="minorHAnsi" w:hAnsiTheme="minorHAnsi" w:cstheme="minorHAnsi"/>
          <w:szCs w:val="24"/>
          <w:lang w:val="tr-TR"/>
        </w:rPr>
      </w:pPr>
      <w:r w:rsidRPr="00663791">
        <w:rPr>
          <w:rFonts w:asciiTheme="minorHAnsi" w:hAnsiTheme="minorHAnsi" w:cstheme="minorHAnsi"/>
          <w:szCs w:val="24"/>
          <w:lang w:val="tr-TR"/>
        </w:rPr>
        <w:t>ÜNİVERSİTE ve KURULUŞ arasında rutin deneylerin yapılmasına yönelik çalışmalar.</w:t>
      </w:r>
    </w:p>
    <w:p w14:paraId="4EEC3DA3" w14:textId="77777777" w:rsidR="00FE0047" w:rsidRPr="00663791" w:rsidRDefault="00D91E33">
      <w:pPr>
        <w:numPr>
          <w:ilvl w:val="0"/>
          <w:numId w:val="1"/>
        </w:numPr>
        <w:spacing w:after="35"/>
        <w:ind w:hanging="360"/>
        <w:rPr>
          <w:rFonts w:asciiTheme="minorHAnsi" w:hAnsiTheme="minorHAnsi" w:cstheme="minorHAnsi"/>
          <w:szCs w:val="24"/>
          <w:lang w:val="tr-TR"/>
        </w:rPr>
      </w:pPr>
      <w:r w:rsidRPr="00663791">
        <w:rPr>
          <w:rFonts w:asciiTheme="minorHAnsi" w:hAnsiTheme="minorHAnsi" w:cstheme="minorHAnsi"/>
          <w:szCs w:val="24"/>
          <w:lang w:val="tr-TR"/>
        </w:rPr>
        <w:t>Öğretim üyelerinin KURULUŞ’ta yapacakları danışmanlık çalışmaları.</w:t>
      </w:r>
    </w:p>
    <w:p w14:paraId="58057C7E" w14:textId="77777777" w:rsidR="00FE0047" w:rsidRPr="00663791" w:rsidRDefault="00D91E33">
      <w:pPr>
        <w:numPr>
          <w:ilvl w:val="0"/>
          <w:numId w:val="1"/>
        </w:numPr>
        <w:spacing w:after="32"/>
        <w:ind w:hanging="360"/>
        <w:rPr>
          <w:rFonts w:asciiTheme="minorHAnsi" w:hAnsiTheme="minorHAnsi" w:cstheme="minorHAnsi"/>
          <w:szCs w:val="24"/>
          <w:lang w:val="tr-TR"/>
        </w:rPr>
      </w:pPr>
      <w:r w:rsidRPr="00663791">
        <w:rPr>
          <w:rFonts w:asciiTheme="minorHAnsi" w:hAnsiTheme="minorHAnsi" w:cstheme="minorHAnsi"/>
          <w:szCs w:val="24"/>
          <w:lang w:val="tr-TR"/>
        </w:rPr>
        <w:t>ÜNİVERSİTE’nin lisansüstü öğrencilerinin tezlerini KURULUŞ’la işbirliği içinde yapmalarına yönelik çalışmalar.</w:t>
      </w:r>
    </w:p>
    <w:p w14:paraId="6585C54A" w14:textId="77777777" w:rsidR="00FE0047" w:rsidRPr="00663791" w:rsidRDefault="00D91E33">
      <w:pPr>
        <w:numPr>
          <w:ilvl w:val="0"/>
          <w:numId w:val="1"/>
        </w:numPr>
        <w:spacing w:after="28"/>
        <w:ind w:hanging="360"/>
        <w:rPr>
          <w:rFonts w:asciiTheme="minorHAnsi" w:hAnsiTheme="minorHAnsi" w:cstheme="minorHAnsi"/>
          <w:szCs w:val="24"/>
          <w:lang w:val="tr-TR"/>
        </w:rPr>
      </w:pPr>
      <w:r w:rsidRPr="00663791">
        <w:rPr>
          <w:rFonts w:asciiTheme="minorHAnsi" w:hAnsiTheme="minorHAnsi" w:cstheme="minorHAnsi"/>
          <w:szCs w:val="24"/>
          <w:lang w:val="tr-TR"/>
        </w:rPr>
        <w:t>ÜNİVERSİTE’nin lisans öğrencilerinin stajlarını ve bitirme projelerini KURULUŞ’la işbirliği içinde yapmalarına yönelik çalışmalar.</w:t>
      </w:r>
    </w:p>
    <w:p w14:paraId="57EE87B7" w14:textId="77777777" w:rsidR="00FE0047" w:rsidRPr="00663791" w:rsidRDefault="00D91E33" w:rsidP="00663791">
      <w:pPr>
        <w:numPr>
          <w:ilvl w:val="0"/>
          <w:numId w:val="1"/>
        </w:numPr>
        <w:spacing w:after="0"/>
        <w:ind w:hanging="360"/>
        <w:rPr>
          <w:rFonts w:asciiTheme="minorHAnsi" w:hAnsiTheme="minorHAnsi" w:cstheme="minorHAnsi"/>
          <w:szCs w:val="24"/>
          <w:lang w:val="tr-TR"/>
        </w:rPr>
      </w:pPr>
      <w:r w:rsidRPr="00663791">
        <w:rPr>
          <w:rFonts w:asciiTheme="minorHAnsi" w:hAnsiTheme="minorHAnsi" w:cstheme="minorHAnsi"/>
          <w:szCs w:val="24"/>
          <w:lang w:val="tr-TR"/>
        </w:rPr>
        <w:t>ÜNİVERSİTE ile KURULUŞ arasında karşılıklı seminer, konferans, tanıtım etkinliklerine yönelik çalışmalar.</w:t>
      </w:r>
    </w:p>
    <w:p w14:paraId="49BC79C1" w14:textId="77777777" w:rsidR="00B9199F" w:rsidRDefault="00B9199F">
      <w:pPr>
        <w:spacing w:after="293" w:line="268" w:lineRule="auto"/>
        <w:ind w:left="-5" w:hanging="10"/>
        <w:jc w:val="left"/>
        <w:rPr>
          <w:rFonts w:asciiTheme="minorHAnsi" w:hAnsiTheme="minorHAnsi" w:cstheme="minorHAnsi"/>
          <w:b/>
          <w:szCs w:val="24"/>
          <w:lang w:val="tr-TR"/>
        </w:rPr>
      </w:pPr>
    </w:p>
    <w:p w14:paraId="74D95D88" w14:textId="0E616716" w:rsidR="00FE0047" w:rsidRPr="00663791" w:rsidRDefault="00D91E33">
      <w:pPr>
        <w:spacing w:after="293" w:line="268" w:lineRule="auto"/>
        <w:ind w:left="-5" w:hanging="10"/>
        <w:jc w:val="left"/>
        <w:rPr>
          <w:rFonts w:asciiTheme="minorHAnsi" w:hAnsiTheme="minorHAnsi" w:cstheme="minorHAnsi"/>
          <w:szCs w:val="24"/>
          <w:lang w:val="tr-TR"/>
        </w:rPr>
      </w:pPr>
      <w:r w:rsidRPr="00663791">
        <w:rPr>
          <w:rFonts w:asciiTheme="minorHAnsi" w:hAnsiTheme="minorHAnsi" w:cstheme="minorHAnsi"/>
          <w:b/>
          <w:szCs w:val="24"/>
          <w:lang w:val="tr-TR"/>
        </w:rPr>
        <w:lastRenderedPageBreak/>
        <w:t>4- YÖNTEM</w:t>
      </w:r>
    </w:p>
    <w:p w14:paraId="51E61361" w14:textId="77777777" w:rsidR="00FE0047" w:rsidRPr="00663791" w:rsidRDefault="00D91E33" w:rsidP="00E06661">
      <w:pPr>
        <w:pStyle w:val="Balk1"/>
        <w:ind w:left="0" w:right="0" w:firstLine="0"/>
        <w:rPr>
          <w:rFonts w:asciiTheme="minorHAnsi" w:hAnsiTheme="minorHAnsi" w:cstheme="minorHAnsi"/>
          <w:szCs w:val="24"/>
          <w:lang w:val="tr-TR"/>
        </w:rPr>
      </w:pPr>
      <w:r w:rsidRPr="00663791">
        <w:rPr>
          <w:rFonts w:asciiTheme="minorHAnsi" w:hAnsiTheme="minorHAnsi" w:cstheme="minorHAnsi"/>
          <w:szCs w:val="24"/>
          <w:lang w:val="tr-TR"/>
        </w:rPr>
        <w:t xml:space="preserve">4.1. </w:t>
      </w:r>
      <w:r w:rsidR="00B16582" w:rsidRPr="00663791">
        <w:rPr>
          <w:rFonts w:asciiTheme="minorHAnsi" w:hAnsiTheme="minorHAnsi" w:cstheme="minorHAnsi"/>
          <w:szCs w:val="24"/>
          <w:lang w:val="tr-TR"/>
        </w:rPr>
        <w:t xml:space="preserve">ÜNİVERSİTE </w:t>
      </w:r>
      <w:r w:rsidRPr="00663791">
        <w:rPr>
          <w:rFonts w:asciiTheme="minorHAnsi" w:hAnsiTheme="minorHAnsi" w:cstheme="minorHAnsi"/>
          <w:szCs w:val="24"/>
          <w:lang w:val="tr-TR"/>
        </w:rPr>
        <w:t>ile KURULU</w:t>
      </w:r>
      <w:r w:rsidR="00B16582" w:rsidRPr="00663791">
        <w:rPr>
          <w:rFonts w:asciiTheme="minorHAnsi" w:hAnsiTheme="minorHAnsi" w:cstheme="minorHAnsi"/>
          <w:szCs w:val="24"/>
          <w:lang w:val="tr-TR"/>
        </w:rPr>
        <w:t>Ş</w:t>
      </w:r>
      <w:r w:rsidRPr="00663791">
        <w:rPr>
          <w:rFonts w:asciiTheme="minorHAnsi" w:hAnsiTheme="minorHAnsi" w:cstheme="minorHAnsi"/>
          <w:szCs w:val="24"/>
          <w:lang w:val="tr-TR"/>
        </w:rPr>
        <w:t xml:space="preserve"> arasın</w:t>
      </w:r>
      <w:r w:rsidR="00974DDB" w:rsidRPr="00663791">
        <w:rPr>
          <w:rFonts w:asciiTheme="minorHAnsi" w:hAnsiTheme="minorHAnsi" w:cstheme="minorHAnsi"/>
          <w:szCs w:val="24"/>
          <w:lang w:val="tr-TR"/>
        </w:rPr>
        <w:t>da bilimsel veya teknolojik araş</w:t>
      </w:r>
      <w:r w:rsidRPr="00663791">
        <w:rPr>
          <w:rFonts w:asciiTheme="minorHAnsi" w:hAnsiTheme="minorHAnsi" w:cstheme="minorHAnsi"/>
          <w:szCs w:val="24"/>
          <w:lang w:val="tr-TR"/>
        </w:rPr>
        <w:t>tırmalara yöneli</w:t>
      </w:r>
      <w:r w:rsidR="00974DDB" w:rsidRPr="00663791">
        <w:rPr>
          <w:rFonts w:asciiTheme="minorHAnsi" w:hAnsiTheme="minorHAnsi" w:cstheme="minorHAnsi"/>
          <w:szCs w:val="24"/>
          <w:lang w:val="tr-TR"/>
        </w:rPr>
        <w:t>k proje çalış</w:t>
      </w:r>
      <w:r w:rsidRPr="00663791">
        <w:rPr>
          <w:rFonts w:asciiTheme="minorHAnsi" w:hAnsiTheme="minorHAnsi" w:cstheme="minorHAnsi"/>
          <w:szCs w:val="24"/>
          <w:lang w:val="tr-TR"/>
        </w:rPr>
        <w:t xml:space="preserve">maları </w:t>
      </w:r>
    </w:p>
    <w:p w14:paraId="02825C84" w14:textId="77777777" w:rsidR="00FE0047" w:rsidRPr="00663791" w:rsidRDefault="00D91E33" w:rsidP="00663791">
      <w:pPr>
        <w:spacing w:after="323"/>
        <w:ind w:left="-15" w:firstLine="0"/>
        <w:rPr>
          <w:rFonts w:asciiTheme="minorHAnsi" w:hAnsiTheme="minorHAnsi" w:cstheme="minorHAnsi"/>
          <w:szCs w:val="24"/>
          <w:lang w:val="tr-TR"/>
        </w:rPr>
      </w:pPr>
      <w:r w:rsidRPr="00663791">
        <w:rPr>
          <w:rFonts w:asciiTheme="minorHAnsi" w:hAnsiTheme="minorHAnsi" w:cstheme="minorHAnsi"/>
          <w:szCs w:val="24"/>
          <w:lang w:val="tr-TR"/>
        </w:rPr>
        <w:t>Bu</w:t>
      </w:r>
      <w:r w:rsidR="00663791" w:rsidRPr="00663791">
        <w:rPr>
          <w:rFonts w:asciiTheme="minorHAnsi" w:hAnsiTheme="minorHAnsi" w:cstheme="minorHAnsi"/>
          <w:szCs w:val="24"/>
          <w:lang w:val="tr-TR"/>
        </w:rPr>
        <w:t xml:space="preserve"> </w:t>
      </w:r>
      <w:r w:rsidRPr="00663791">
        <w:rPr>
          <w:rFonts w:asciiTheme="minorHAnsi" w:hAnsiTheme="minorHAnsi" w:cstheme="minorHAnsi"/>
          <w:szCs w:val="24"/>
          <w:lang w:val="tr-TR"/>
        </w:rPr>
        <w:t>kapsamdaki çalışmalar, TARAFLAR’ın mutabık olacağı öncelikle Üniversite</w:t>
      </w:r>
      <w:r w:rsidR="00663791" w:rsidRPr="00663791">
        <w:rPr>
          <w:rFonts w:asciiTheme="minorHAnsi" w:hAnsiTheme="minorHAnsi" w:cstheme="minorHAnsi"/>
          <w:szCs w:val="24"/>
          <w:lang w:val="tr-TR"/>
        </w:rPr>
        <w:t xml:space="preserve"> </w:t>
      </w:r>
      <w:r w:rsidRPr="00663791">
        <w:rPr>
          <w:rFonts w:asciiTheme="minorHAnsi" w:hAnsiTheme="minorHAnsi" w:cstheme="minorHAnsi"/>
          <w:szCs w:val="24"/>
          <w:lang w:val="tr-TR"/>
        </w:rPr>
        <w:t xml:space="preserve">Sanayi etkileşimli bir konu üzerinde, ÜNİVERSİTE ile KURULUŞ arasında yapılacak anlaşma çerçevesinde gerçekleştirilecek çalışmalar olup, işbirliği kapsamında nitelikli çalışmalara yönelik usul ve esasları içerecek anlaşma, araştırmanın süresinin, adımlarının, insan kaynaklarının, araç, gereç, malzeme gereksinimlerinin, parasal kaynakların, fikri haklar paylaşımının, tanımlandığı bir projeye dayandırılacaktır. Her bir anlaşmaya ek olarak ÜNİVERSİTE ile KURULUŞ arasında bir gizlilik sözleşmesi ayrıca ifşa yasağı belgesi imza edilecek, anlaşma ile ilgili gizlilik sözleşmesi ve ifşa yasağı belgesi imza edilmeden proje çalışmaları başlamış olarak kabul edilmeyecektir. Bu tür bir projede, TÜBİTAK, KURULUŞ’un uygun göreceği bir başka akademik kurum, devlet kurumu, dernek veya endüstri kuruluşu da yer alabilir. </w:t>
      </w:r>
    </w:p>
    <w:p w14:paraId="5E23D31F" w14:textId="77777777" w:rsidR="00FE0047" w:rsidRPr="00663791" w:rsidRDefault="00D91E33" w:rsidP="00E06661">
      <w:pPr>
        <w:pStyle w:val="Balk1"/>
        <w:ind w:left="0" w:right="0" w:firstLine="0"/>
        <w:rPr>
          <w:rFonts w:asciiTheme="minorHAnsi" w:hAnsiTheme="minorHAnsi" w:cstheme="minorHAnsi"/>
          <w:szCs w:val="24"/>
          <w:lang w:val="tr-TR"/>
        </w:rPr>
      </w:pPr>
      <w:r w:rsidRPr="00663791">
        <w:rPr>
          <w:rFonts w:asciiTheme="minorHAnsi" w:hAnsiTheme="minorHAnsi" w:cstheme="minorHAnsi"/>
          <w:szCs w:val="24"/>
          <w:lang w:val="tr-TR"/>
        </w:rPr>
        <w:t xml:space="preserve">4.2. </w:t>
      </w:r>
      <w:r w:rsidR="00B16582" w:rsidRPr="00663791">
        <w:rPr>
          <w:rFonts w:asciiTheme="minorHAnsi" w:hAnsiTheme="minorHAnsi" w:cstheme="minorHAnsi"/>
          <w:szCs w:val="24"/>
          <w:lang w:val="tr-TR"/>
        </w:rPr>
        <w:t xml:space="preserve">ÜNİVERSİTE </w:t>
      </w:r>
      <w:r w:rsidRPr="00663791">
        <w:rPr>
          <w:rFonts w:asciiTheme="minorHAnsi" w:hAnsiTheme="minorHAnsi" w:cstheme="minorHAnsi"/>
          <w:szCs w:val="24"/>
          <w:lang w:val="tr-TR"/>
        </w:rPr>
        <w:t>ve KURULU</w:t>
      </w:r>
      <w:r w:rsidR="00B16582" w:rsidRPr="00663791">
        <w:rPr>
          <w:rFonts w:asciiTheme="minorHAnsi" w:hAnsiTheme="minorHAnsi" w:cstheme="minorHAnsi"/>
          <w:szCs w:val="24"/>
          <w:lang w:val="tr-TR"/>
        </w:rPr>
        <w:t>Ş</w:t>
      </w:r>
      <w:r w:rsidRPr="00663791">
        <w:rPr>
          <w:rFonts w:asciiTheme="minorHAnsi" w:hAnsiTheme="minorHAnsi" w:cstheme="minorHAnsi"/>
          <w:szCs w:val="24"/>
          <w:lang w:val="tr-TR"/>
        </w:rPr>
        <w:t>’un birlikte gerçekle</w:t>
      </w:r>
      <w:r w:rsidR="00974DDB" w:rsidRPr="00663791">
        <w:rPr>
          <w:rFonts w:asciiTheme="minorHAnsi" w:hAnsiTheme="minorHAnsi" w:cstheme="minorHAnsi"/>
          <w:szCs w:val="24"/>
          <w:lang w:val="tr-TR"/>
        </w:rPr>
        <w:t>ş</w:t>
      </w:r>
      <w:r w:rsidR="00E06661" w:rsidRPr="00663791">
        <w:rPr>
          <w:rFonts w:asciiTheme="minorHAnsi" w:hAnsiTheme="minorHAnsi" w:cstheme="minorHAnsi"/>
          <w:szCs w:val="24"/>
          <w:lang w:val="tr-TR"/>
        </w:rPr>
        <w:t xml:space="preserve">tirecekleri projelere dayalı </w:t>
      </w:r>
      <w:r w:rsidRPr="00663791">
        <w:rPr>
          <w:rFonts w:asciiTheme="minorHAnsi" w:hAnsiTheme="minorHAnsi" w:cstheme="minorHAnsi"/>
          <w:szCs w:val="24"/>
          <w:lang w:val="tr-TR"/>
        </w:rPr>
        <w:t>makale ve bildiri çalı</w:t>
      </w:r>
      <w:r w:rsidR="00974DDB" w:rsidRPr="00663791">
        <w:rPr>
          <w:rFonts w:asciiTheme="minorHAnsi" w:hAnsiTheme="minorHAnsi" w:cstheme="minorHAnsi"/>
          <w:szCs w:val="24"/>
          <w:lang w:val="tr-TR"/>
        </w:rPr>
        <w:t>ş</w:t>
      </w:r>
      <w:r w:rsidRPr="00663791">
        <w:rPr>
          <w:rFonts w:asciiTheme="minorHAnsi" w:hAnsiTheme="minorHAnsi" w:cstheme="minorHAnsi"/>
          <w:szCs w:val="24"/>
          <w:lang w:val="tr-TR"/>
        </w:rPr>
        <w:t xml:space="preserve">maları </w:t>
      </w:r>
    </w:p>
    <w:p w14:paraId="1F673BAF" w14:textId="77777777" w:rsidR="00FE0047" w:rsidRPr="00663791" w:rsidRDefault="00D91E33" w:rsidP="00663791">
      <w:pPr>
        <w:spacing w:after="29"/>
        <w:ind w:left="-15" w:firstLine="0"/>
        <w:rPr>
          <w:rFonts w:asciiTheme="minorHAnsi" w:hAnsiTheme="minorHAnsi" w:cstheme="minorHAnsi"/>
          <w:szCs w:val="24"/>
          <w:lang w:val="tr-TR"/>
        </w:rPr>
      </w:pPr>
      <w:r w:rsidRPr="00663791">
        <w:rPr>
          <w:rFonts w:asciiTheme="minorHAnsi" w:hAnsiTheme="minorHAnsi" w:cstheme="minorHAnsi"/>
          <w:szCs w:val="24"/>
          <w:lang w:val="tr-TR"/>
        </w:rPr>
        <w:t>Bu çalışmalar ÜNİVERSİTE ve KURULUŞ tarafından birlikte gerçekleştirilen projelere dayalı makale veya bildiri yayınlanmasına yönelik çalışmalar olup, ticari ürüne ve sürece dönüştürülme potansiyelinin artırılması amacına yönelik olarak, bu makale veya bildirilerin yayınlanması veya sunulması TARAFLAR’ın m</w:t>
      </w:r>
      <w:r w:rsidR="009E118C" w:rsidRPr="00663791">
        <w:rPr>
          <w:rFonts w:asciiTheme="minorHAnsi" w:hAnsiTheme="minorHAnsi" w:cstheme="minorHAnsi"/>
          <w:szCs w:val="24"/>
          <w:lang w:val="tr-TR"/>
        </w:rPr>
        <w:t xml:space="preserve">uvafakat vermesi halinde mümkündür. </w:t>
      </w:r>
      <w:r w:rsidRPr="00663791">
        <w:rPr>
          <w:rFonts w:asciiTheme="minorHAnsi" w:hAnsiTheme="minorHAnsi" w:cstheme="minorHAnsi"/>
          <w:szCs w:val="24"/>
          <w:lang w:val="tr-TR"/>
        </w:rPr>
        <w:t xml:space="preserve">Gerekirse sınai mülkiyet haklarının korunması, patent/faydalı model belgelerinin alınışında tarafların hakları, mevzuat hükümleri çerçevesinde belirlenir. </w:t>
      </w:r>
    </w:p>
    <w:p w14:paraId="566976E0" w14:textId="77777777" w:rsidR="00941CCC" w:rsidRPr="00663791" w:rsidRDefault="00941CCC" w:rsidP="009E118C">
      <w:pPr>
        <w:spacing w:after="29"/>
        <w:ind w:left="-15"/>
        <w:rPr>
          <w:rFonts w:asciiTheme="minorHAnsi" w:hAnsiTheme="minorHAnsi" w:cstheme="minorHAnsi"/>
          <w:szCs w:val="24"/>
          <w:lang w:val="tr-TR"/>
        </w:rPr>
      </w:pPr>
    </w:p>
    <w:p w14:paraId="27024219" w14:textId="77777777" w:rsidR="00FE0047" w:rsidRPr="00663791" w:rsidRDefault="00D91E33" w:rsidP="00E06661">
      <w:pPr>
        <w:spacing w:after="4" w:line="268" w:lineRule="auto"/>
        <w:ind w:left="0" w:firstLine="0"/>
        <w:jc w:val="left"/>
        <w:rPr>
          <w:rFonts w:asciiTheme="minorHAnsi" w:hAnsiTheme="minorHAnsi" w:cstheme="minorHAnsi"/>
          <w:szCs w:val="24"/>
          <w:lang w:val="tr-TR"/>
        </w:rPr>
      </w:pPr>
      <w:r w:rsidRPr="00663791">
        <w:rPr>
          <w:rFonts w:asciiTheme="minorHAnsi" w:hAnsiTheme="minorHAnsi" w:cstheme="minorHAnsi"/>
          <w:b/>
          <w:szCs w:val="24"/>
          <w:lang w:val="tr-TR"/>
        </w:rPr>
        <w:t xml:space="preserve">4.3. </w:t>
      </w:r>
      <w:r w:rsidR="00B16582" w:rsidRPr="00663791">
        <w:rPr>
          <w:rFonts w:asciiTheme="minorHAnsi" w:hAnsiTheme="minorHAnsi" w:cstheme="minorHAnsi"/>
          <w:b/>
          <w:szCs w:val="24"/>
          <w:lang w:val="tr-TR"/>
        </w:rPr>
        <w:t>ÜNİVERSİTE</w:t>
      </w:r>
      <w:r w:rsidRPr="00663791">
        <w:rPr>
          <w:rFonts w:asciiTheme="minorHAnsi" w:hAnsiTheme="minorHAnsi" w:cstheme="minorHAnsi"/>
          <w:b/>
          <w:szCs w:val="24"/>
          <w:lang w:val="tr-TR"/>
        </w:rPr>
        <w:t>’ye</w:t>
      </w:r>
      <w:r w:rsidR="00E06661" w:rsidRPr="00663791">
        <w:rPr>
          <w:rFonts w:asciiTheme="minorHAnsi" w:hAnsiTheme="minorHAnsi" w:cstheme="minorHAnsi"/>
          <w:b/>
          <w:szCs w:val="24"/>
          <w:lang w:val="tr-TR"/>
        </w:rPr>
        <w:t xml:space="preserve"> ulusal </w:t>
      </w:r>
      <w:r w:rsidRPr="00663791">
        <w:rPr>
          <w:rFonts w:asciiTheme="minorHAnsi" w:hAnsiTheme="minorHAnsi" w:cstheme="minorHAnsi"/>
          <w:b/>
          <w:szCs w:val="24"/>
          <w:lang w:val="tr-TR"/>
        </w:rPr>
        <w:t>veya</w:t>
      </w:r>
      <w:r w:rsidR="00941CCC" w:rsidRPr="00663791">
        <w:rPr>
          <w:rFonts w:asciiTheme="minorHAnsi" w:hAnsiTheme="minorHAnsi" w:cstheme="minorHAnsi"/>
          <w:b/>
          <w:szCs w:val="24"/>
          <w:lang w:val="tr-TR"/>
        </w:rPr>
        <w:t xml:space="preserve"> uluslararası düzeyde deney </w:t>
      </w:r>
      <w:r w:rsidRPr="00663791">
        <w:rPr>
          <w:rFonts w:asciiTheme="minorHAnsi" w:hAnsiTheme="minorHAnsi" w:cstheme="minorHAnsi"/>
          <w:b/>
          <w:szCs w:val="24"/>
          <w:lang w:val="tr-TR"/>
        </w:rPr>
        <w:t>yet</w:t>
      </w:r>
      <w:r w:rsidR="00E06661" w:rsidRPr="00663791">
        <w:rPr>
          <w:rFonts w:asciiTheme="minorHAnsi" w:hAnsiTheme="minorHAnsi" w:cstheme="minorHAnsi"/>
          <w:b/>
          <w:szCs w:val="24"/>
          <w:lang w:val="tr-TR"/>
        </w:rPr>
        <w:t xml:space="preserve">eneği </w:t>
      </w:r>
      <w:r w:rsidR="00974DDB" w:rsidRPr="00663791">
        <w:rPr>
          <w:rFonts w:asciiTheme="minorHAnsi" w:hAnsiTheme="minorHAnsi" w:cstheme="minorHAnsi"/>
          <w:b/>
          <w:szCs w:val="24"/>
          <w:lang w:val="tr-TR"/>
        </w:rPr>
        <w:t>kazandıracak altyapı çalış</w:t>
      </w:r>
      <w:r w:rsidR="00F92342" w:rsidRPr="00663791">
        <w:rPr>
          <w:rFonts w:asciiTheme="minorHAnsi" w:hAnsiTheme="minorHAnsi" w:cstheme="minorHAnsi"/>
          <w:b/>
          <w:szCs w:val="24"/>
          <w:lang w:val="tr-TR"/>
        </w:rPr>
        <w:t>maları</w:t>
      </w:r>
    </w:p>
    <w:p w14:paraId="1CAE80F1" w14:textId="77777777" w:rsidR="00FE0047" w:rsidRPr="00663791" w:rsidRDefault="00D91E33" w:rsidP="00663791">
      <w:pPr>
        <w:ind w:left="-15" w:firstLine="0"/>
        <w:rPr>
          <w:rFonts w:asciiTheme="minorHAnsi" w:hAnsiTheme="minorHAnsi" w:cstheme="minorHAnsi"/>
          <w:szCs w:val="24"/>
          <w:lang w:val="tr-TR"/>
        </w:rPr>
      </w:pPr>
      <w:r w:rsidRPr="00663791">
        <w:rPr>
          <w:rFonts w:asciiTheme="minorHAnsi" w:hAnsiTheme="minorHAnsi" w:cstheme="minorHAnsi"/>
          <w:szCs w:val="24"/>
          <w:lang w:val="tr-TR"/>
        </w:rPr>
        <w:t xml:space="preserve">Bu kapsamdaki işbirliği, araştırma altyapılarının etkin kullanımının ve sürdürülebilirliğinin sağlanması amacına yönelik olup, ÜNİVERSİTE’de ulusal ve uluslararası düzeyde akredite olmuş laboratuvarların kurulmasını mamul veya projenin üretim aşamasına geçmesi için zorunlu olan teçhizat sistem ve spesifikasyonların tespitine yönelik tesis kurulmasını amaçlar. Bu laboratuvarlarda, pilot tesislerde, ihtiyaç duyulan standartlara uygunluk deneyleri, performans testleri yapılabilir, mutabakat sağlanması halinde araştırma sonuçlarının endüstriye duyurulması sağlanır. </w:t>
      </w:r>
    </w:p>
    <w:p w14:paraId="6D955871" w14:textId="77777777" w:rsidR="00FE0047" w:rsidRPr="00663791" w:rsidRDefault="00D91E33" w:rsidP="00E06661">
      <w:pPr>
        <w:spacing w:after="0" w:line="259" w:lineRule="auto"/>
        <w:ind w:left="0" w:right="10" w:firstLine="0"/>
        <w:rPr>
          <w:rFonts w:asciiTheme="minorHAnsi" w:hAnsiTheme="minorHAnsi" w:cstheme="minorHAnsi"/>
          <w:szCs w:val="24"/>
          <w:lang w:val="tr-TR"/>
        </w:rPr>
      </w:pPr>
      <w:r w:rsidRPr="00663791">
        <w:rPr>
          <w:rFonts w:asciiTheme="minorHAnsi" w:hAnsiTheme="minorHAnsi" w:cstheme="minorHAnsi"/>
          <w:b/>
          <w:szCs w:val="24"/>
          <w:lang w:val="tr-TR"/>
        </w:rPr>
        <w:t xml:space="preserve">4.4. </w:t>
      </w:r>
      <w:r w:rsidR="00B16582" w:rsidRPr="00663791">
        <w:rPr>
          <w:rFonts w:asciiTheme="minorHAnsi" w:hAnsiTheme="minorHAnsi" w:cstheme="minorHAnsi"/>
          <w:b/>
          <w:szCs w:val="24"/>
          <w:lang w:val="tr-TR"/>
        </w:rPr>
        <w:t>ÜNİVERSİTE</w:t>
      </w:r>
      <w:r w:rsidR="00B16582" w:rsidRPr="00663791">
        <w:rPr>
          <w:rFonts w:asciiTheme="minorHAnsi" w:hAnsiTheme="minorHAnsi" w:cstheme="minorHAnsi"/>
          <w:szCs w:val="24"/>
          <w:lang w:val="tr-TR"/>
        </w:rPr>
        <w:t xml:space="preserve"> </w:t>
      </w:r>
      <w:r w:rsidRPr="00663791">
        <w:rPr>
          <w:rFonts w:asciiTheme="minorHAnsi" w:hAnsiTheme="minorHAnsi" w:cstheme="minorHAnsi"/>
          <w:b/>
          <w:szCs w:val="24"/>
          <w:lang w:val="tr-TR"/>
        </w:rPr>
        <w:t>ile KURULU</w:t>
      </w:r>
      <w:r w:rsidR="00B16582" w:rsidRPr="00663791">
        <w:rPr>
          <w:rFonts w:asciiTheme="minorHAnsi" w:hAnsiTheme="minorHAnsi" w:cstheme="minorHAnsi"/>
          <w:b/>
          <w:szCs w:val="24"/>
          <w:lang w:val="tr-TR"/>
        </w:rPr>
        <w:t>Ş</w:t>
      </w:r>
      <w:r w:rsidRPr="00663791">
        <w:rPr>
          <w:rFonts w:asciiTheme="minorHAnsi" w:hAnsiTheme="minorHAnsi" w:cstheme="minorHAnsi"/>
          <w:b/>
          <w:szCs w:val="24"/>
          <w:lang w:val="tr-TR"/>
        </w:rPr>
        <w:t xml:space="preserve"> arasında rutin deneylerin yapılmasına yönelik </w:t>
      </w:r>
    </w:p>
    <w:p w14:paraId="156EDE6A" w14:textId="77777777" w:rsidR="00FE0047" w:rsidRPr="00663791" w:rsidRDefault="00974DDB" w:rsidP="00E06661">
      <w:pPr>
        <w:pStyle w:val="Balk1"/>
        <w:ind w:right="0"/>
        <w:rPr>
          <w:rFonts w:asciiTheme="minorHAnsi" w:hAnsiTheme="minorHAnsi" w:cstheme="minorHAnsi"/>
          <w:szCs w:val="24"/>
          <w:lang w:val="tr-TR"/>
        </w:rPr>
      </w:pPr>
      <w:r w:rsidRPr="00663791">
        <w:rPr>
          <w:rFonts w:asciiTheme="minorHAnsi" w:hAnsiTheme="minorHAnsi" w:cstheme="minorHAnsi"/>
          <w:szCs w:val="24"/>
          <w:lang w:val="tr-TR"/>
        </w:rPr>
        <w:t>iş</w:t>
      </w:r>
      <w:r w:rsidR="00D91E33" w:rsidRPr="00663791">
        <w:rPr>
          <w:rFonts w:asciiTheme="minorHAnsi" w:hAnsiTheme="minorHAnsi" w:cstheme="minorHAnsi"/>
          <w:szCs w:val="24"/>
          <w:lang w:val="tr-TR"/>
        </w:rPr>
        <w:t xml:space="preserve">birliği </w:t>
      </w:r>
    </w:p>
    <w:p w14:paraId="5957499F" w14:textId="77777777" w:rsidR="00FE0047" w:rsidRPr="00663791" w:rsidRDefault="00D91E33" w:rsidP="00B16582">
      <w:pPr>
        <w:spacing w:after="41"/>
        <w:ind w:left="-15" w:firstLine="0"/>
        <w:rPr>
          <w:rFonts w:asciiTheme="minorHAnsi" w:hAnsiTheme="minorHAnsi" w:cstheme="minorHAnsi"/>
          <w:szCs w:val="24"/>
          <w:lang w:val="tr-TR"/>
        </w:rPr>
      </w:pPr>
      <w:r w:rsidRPr="00663791">
        <w:rPr>
          <w:rFonts w:asciiTheme="minorHAnsi" w:hAnsiTheme="minorHAnsi" w:cstheme="minorHAnsi"/>
          <w:szCs w:val="24"/>
          <w:lang w:val="tr-TR"/>
        </w:rPr>
        <w:t>Bu kapsamdaki işbirliği, ÜNİVERSİTE bünyesinde mevcut olan laboratuvarlarda,</w:t>
      </w:r>
      <w:r w:rsidR="00B16582" w:rsidRPr="00663791">
        <w:rPr>
          <w:rFonts w:asciiTheme="minorHAnsi" w:hAnsiTheme="minorHAnsi" w:cstheme="minorHAnsi"/>
          <w:szCs w:val="24"/>
          <w:lang w:val="tr-TR"/>
        </w:rPr>
        <w:t xml:space="preserve"> </w:t>
      </w:r>
      <w:r w:rsidRPr="00663791">
        <w:rPr>
          <w:rFonts w:asciiTheme="minorHAnsi" w:hAnsiTheme="minorHAnsi" w:cstheme="minorHAnsi"/>
          <w:szCs w:val="24"/>
          <w:lang w:val="tr-TR"/>
        </w:rPr>
        <w:t>KURULUŞ’un gerek duyduğu deneylerin yapılmasını sağlar. Deney ücretleri,</w:t>
      </w:r>
      <w:r w:rsidR="00B16582" w:rsidRPr="00663791">
        <w:rPr>
          <w:rFonts w:asciiTheme="minorHAnsi" w:hAnsiTheme="minorHAnsi" w:cstheme="minorHAnsi"/>
          <w:szCs w:val="24"/>
          <w:lang w:val="tr-TR"/>
        </w:rPr>
        <w:t xml:space="preserve"> </w:t>
      </w:r>
      <w:r w:rsidRPr="00663791">
        <w:rPr>
          <w:rFonts w:asciiTheme="minorHAnsi" w:hAnsiTheme="minorHAnsi" w:cstheme="minorHAnsi"/>
          <w:szCs w:val="24"/>
          <w:lang w:val="tr-TR"/>
        </w:rPr>
        <w:t xml:space="preserve">ÜNİVERSİTE ile KURULUŞ arasında yapılacak bir sözleşme ile yılbaşında belirlenir ve döner sermaye aracılığıyla ÜNİVERSİTE’ye ödenir. Rutin deneylerin yapılmasında ÜNİVERSİTE, kendi kaynaklarını ücreti karşılığında, KURULUŞ’a veya test onay şirketleri gibi başka kuruluşlara kullandırabilir. </w:t>
      </w:r>
    </w:p>
    <w:p w14:paraId="04B02CAF" w14:textId="77777777" w:rsidR="00941CCC" w:rsidRPr="00663791" w:rsidRDefault="00941CCC" w:rsidP="00B16582">
      <w:pPr>
        <w:spacing w:after="41"/>
        <w:ind w:left="-15" w:firstLine="0"/>
        <w:rPr>
          <w:rFonts w:asciiTheme="minorHAnsi" w:hAnsiTheme="minorHAnsi" w:cstheme="minorHAnsi"/>
          <w:szCs w:val="24"/>
          <w:lang w:val="tr-TR"/>
        </w:rPr>
      </w:pPr>
    </w:p>
    <w:p w14:paraId="75AEF9D5" w14:textId="227722B7" w:rsidR="00FE0047" w:rsidRPr="00663791" w:rsidRDefault="00D91E33" w:rsidP="00E06661">
      <w:pPr>
        <w:pStyle w:val="Balk1"/>
        <w:ind w:right="0"/>
        <w:rPr>
          <w:rFonts w:asciiTheme="minorHAnsi" w:hAnsiTheme="minorHAnsi" w:cstheme="minorHAnsi"/>
          <w:szCs w:val="24"/>
          <w:lang w:val="tr-TR"/>
        </w:rPr>
      </w:pPr>
      <w:r w:rsidRPr="00663791">
        <w:rPr>
          <w:rFonts w:asciiTheme="minorHAnsi" w:hAnsiTheme="minorHAnsi" w:cstheme="minorHAnsi"/>
          <w:szCs w:val="24"/>
          <w:lang w:val="tr-TR"/>
        </w:rPr>
        <w:t xml:space="preserve">4.5. </w:t>
      </w:r>
      <w:r w:rsidR="00B16582" w:rsidRPr="00663791">
        <w:rPr>
          <w:rFonts w:asciiTheme="minorHAnsi" w:hAnsiTheme="minorHAnsi" w:cstheme="minorHAnsi"/>
          <w:szCs w:val="24"/>
          <w:lang w:val="tr-TR"/>
        </w:rPr>
        <w:t xml:space="preserve">ÜNİVERSİTE </w:t>
      </w:r>
      <w:r w:rsidRPr="00663791">
        <w:rPr>
          <w:rFonts w:asciiTheme="minorHAnsi" w:hAnsiTheme="minorHAnsi" w:cstheme="minorHAnsi"/>
          <w:szCs w:val="24"/>
          <w:lang w:val="tr-TR"/>
        </w:rPr>
        <w:t>öğretim üyelerinin KURULU</w:t>
      </w:r>
      <w:r w:rsidR="00B16582" w:rsidRPr="00663791">
        <w:rPr>
          <w:rFonts w:asciiTheme="minorHAnsi" w:hAnsiTheme="minorHAnsi" w:cstheme="minorHAnsi"/>
          <w:szCs w:val="24"/>
          <w:lang w:val="tr-TR"/>
        </w:rPr>
        <w:t>Ş</w:t>
      </w:r>
      <w:r w:rsidR="00974DDB" w:rsidRPr="00663791">
        <w:rPr>
          <w:rFonts w:asciiTheme="minorHAnsi" w:hAnsiTheme="minorHAnsi" w:cstheme="minorHAnsi"/>
          <w:szCs w:val="24"/>
          <w:lang w:val="tr-TR"/>
        </w:rPr>
        <w:t xml:space="preserve">’ta </w:t>
      </w:r>
      <w:r w:rsidR="009220C5">
        <w:rPr>
          <w:rFonts w:asciiTheme="minorHAnsi" w:hAnsiTheme="minorHAnsi" w:cstheme="minorHAnsi"/>
          <w:szCs w:val="24"/>
          <w:lang w:val="tr-TR"/>
        </w:rPr>
        <w:t>y</w:t>
      </w:r>
      <w:r w:rsidR="00974DDB" w:rsidRPr="00663791">
        <w:rPr>
          <w:rFonts w:asciiTheme="minorHAnsi" w:hAnsiTheme="minorHAnsi" w:cstheme="minorHAnsi"/>
          <w:szCs w:val="24"/>
          <w:lang w:val="tr-TR"/>
        </w:rPr>
        <w:t>apacakları danışmanlık çalış</w:t>
      </w:r>
      <w:r w:rsidRPr="00663791">
        <w:rPr>
          <w:rFonts w:asciiTheme="minorHAnsi" w:hAnsiTheme="minorHAnsi" w:cstheme="minorHAnsi"/>
          <w:szCs w:val="24"/>
          <w:lang w:val="tr-TR"/>
        </w:rPr>
        <w:t xml:space="preserve">maları </w:t>
      </w:r>
    </w:p>
    <w:p w14:paraId="54B34C6D" w14:textId="77777777" w:rsidR="00FE0047" w:rsidRPr="00663791" w:rsidRDefault="00D91E33" w:rsidP="00663791">
      <w:pPr>
        <w:ind w:left="-15" w:firstLine="0"/>
        <w:rPr>
          <w:rFonts w:asciiTheme="minorHAnsi" w:hAnsiTheme="minorHAnsi" w:cstheme="minorHAnsi"/>
          <w:szCs w:val="24"/>
          <w:lang w:val="tr-TR"/>
        </w:rPr>
      </w:pPr>
      <w:r w:rsidRPr="00663791">
        <w:rPr>
          <w:rFonts w:asciiTheme="minorHAnsi" w:hAnsiTheme="minorHAnsi" w:cstheme="minorHAnsi"/>
          <w:szCs w:val="24"/>
          <w:lang w:val="tr-TR"/>
        </w:rPr>
        <w:t xml:space="preserve">Üniversite öğretim üyeleri Yükseköğretim Kanununun 37. maddesi çerçevesinde, Üniversite adına KURULUŞ’ta danışmanlık yapabilir. Danışmanlık ücreti, öğretim üyesi ile KURULUŞ arasında yapılacak sözleşmeye göre belirlenir ve ÜNİVERSİTE döner sermaye hesabına yatırılır. Danışmanlık sözleşmesinde, öğretim üyesinin KURULUŞ’ta haftalık çalışma süresi, çalışmanın gizliliğine yönelik </w:t>
      </w:r>
      <w:r w:rsidRPr="00663791">
        <w:rPr>
          <w:rFonts w:asciiTheme="minorHAnsi" w:hAnsiTheme="minorHAnsi" w:cstheme="minorHAnsi"/>
          <w:szCs w:val="24"/>
          <w:lang w:val="tr-TR"/>
        </w:rPr>
        <w:lastRenderedPageBreak/>
        <w:t xml:space="preserve">koşullar ve diğer hususlar yer alabilir. Ayrıca ÜNİVERSİTE öğretim üyeleri, 4691 sayılı Teknoloji Geliştirme Bölgeleri Kanunu çerçevesinde Teknokentlerde görevlendirilmek suretiyle KURULUŞ’ta danışmanlık yapabilir. Buna ilişkin ödemeler ilgili mevzuat hükümlerine tabidir. </w:t>
      </w:r>
    </w:p>
    <w:p w14:paraId="7D87C8BC" w14:textId="77777777" w:rsidR="00FE0047" w:rsidRPr="00663791" w:rsidRDefault="00D91E33" w:rsidP="00E06661">
      <w:pPr>
        <w:pStyle w:val="Balk1"/>
        <w:ind w:right="0"/>
        <w:rPr>
          <w:rFonts w:asciiTheme="minorHAnsi" w:hAnsiTheme="minorHAnsi" w:cstheme="minorHAnsi"/>
          <w:szCs w:val="24"/>
          <w:lang w:val="tr-TR"/>
        </w:rPr>
      </w:pPr>
      <w:r w:rsidRPr="00663791">
        <w:rPr>
          <w:rFonts w:asciiTheme="minorHAnsi" w:hAnsiTheme="minorHAnsi" w:cstheme="minorHAnsi"/>
          <w:szCs w:val="24"/>
          <w:lang w:val="tr-TR"/>
        </w:rPr>
        <w:t xml:space="preserve">4.6. </w:t>
      </w:r>
      <w:r w:rsidR="00B16582" w:rsidRPr="00663791">
        <w:rPr>
          <w:rFonts w:asciiTheme="minorHAnsi" w:hAnsiTheme="minorHAnsi" w:cstheme="minorHAnsi"/>
          <w:szCs w:val="24"/>
          <w:lang w:val="tr-TR"/>
        </w:rPr>
        <w:t>ÜNİVERSİTE</w:t>
      </w:r>
      <w:r w:rsidRPr="00663791">
        <w:rPr>
          <w:rFonts w:asciiTheme="minorHAnsi" w:hAnsiTheme="minorHAnsi" w:cstheme="minorHAnsi"/>
          <w:szCs w:val="24"/>
          <w:lang w:val="tr-TR"/>
        </w:rPr>
        <w:t>’nin lisansüstü öğrencilerinin tezlerini KURULU</w:t>
      </w:r>
      <w:r w:rsidR="00B16582" w:rsidRPr="00663791">
        <w:rPr>
          <w:rFonts w:asciiTheme="minorHAnsi" w:hAnsiTheme="minorHAnsi" w:cstheme="minorHAnsi"/>
          <w:szCs w:val="24"/>
          <w:lang w:val="tr-TR"/>
        </w:rPr>
        <w:t>Ş</w:t>
      </w:r>
      <w:r w:rsidR="006F4AF2" w:rsidRPr="00663791">
        <w:rPr>
          <w:rFonts w:asciiTheme="minorHAnsi" w:hAnsiTheme="minorHAnsi" w:cstheme="minorHAnsi"/>
          <w:szCs w:val="24"/>
          <w:lang w:val="tr-TR"/>
        </w:rPr>
        <w:t>’la iş</w:t>
      </w:r>
      <w:r w:rsidRPr="00663791">
        <w:rPr>
          <w:rFonts w:asciiTheme="minorHAnsi" w:hAnsiTheme="minorHAnsi" w:cstheme="minorHAnsi"/>
          <w:szCs w:val="24"/>
          <w:lang w:val="tr-TR"/>
        </w:rPr>
        <w:t xml:space="preserve">birliği </w:t>
      </w:r>
      <w:r w:rsidR="00974DDB" w:rsidRPr="00663791">
        <w:rPr>
          <w:rFonts w:asciiTheme="minorHAnsi" w:hAnsiTheme="minorHAnsi" w:cstheme="minorHAnsi"/>
          <w:szCs w:val="24"/>
          <w:lang w:val="tr-TR"/>
        </w:rPr>
        <w:t>içinde yapmalarına yönelik çalış</w:t>
      </w:r>
      <w:r w:rsidRPr="00663791">
        <w:rPr>
          <w:rFonts w:asciiTheme="minorHAnsi" w:hAnsiTheme="minorHAnsi" w:cstheme="minorHAnsi"/>
          <w:szCs w:val="24"/>
          <w:lang w:val="tr-TR"/>
        </w:rPr>
        <w:t xml:space="preserve">malar </w:t>
      </w:r>
    </w:p>
    <w:p w14:paraId="5D2CDE03" w14:textId="77777777" w:rsidR="00FE0047" w:rsidRPr="00663791" w:rsidRDefault="00D91E33" w:rsidP="00663791">
      <w:pPr>
        <w:ind w:left="-15" w:firstLine="0"/>
        <w:rPr>
          <w:rFonts w:asciiTheme="minorHAnsi" w:hAnsiTheme="minorHAnsi" w:cstheme="minorHAnsi"/>
          <w:szCs w:val="24"/>
          <w:lang w:val="tr-TR"/>
        </w:rPr>
      </w:pPr>
      <w:r w:rsidRPr="00663791">
        <w:rPr>
          <w:rFonts w:asciiTheme="minorHAnsi" w:hAnsiTheme="minorHAnsi" w:cstheme="minorHAnsi"/>
          <w:szCs w:val="24"/>
          <w:lang w:val="tr-TR"/>
        </w:rPr>
        <w:t>Bu işbirliği kapsamında KURULUŞ’un proje başvurusunu kabul ettiği ÜNİVERSİTE’nin lisansüstü öğrencileri ile KURULUŞ arasında uygulama sözleşmesi imzalanır. KURULUŞ, öğrencilere belirli bir aylık öder v</w:t>
      </w:r>
      <w:r w:rsidR="006F4AF2" w:rsidRPr="00663791">
        <w:rPr>
          <w:rFonts w:asciiTheme="minorHAnsi" w:hAnsiTheme="minorHAnsi" w:cstheme="minorHAnsi"/>
          <w:szCs w:val="24"/>
          <w:lang w:val="tr-TR"/>
        </w:rPr>
        <w:t>e sigorta giderlerini karşılar.</w:t>
      </w:r>
      <w:r w:rsidR="003B7893" w:rsidRPr="00663791">
        <w:rPr>
          <w:rFonts w:asciiTheme="minorHAnsi" w:hAnsiTheme="minorHAnsi" w:cstheme="minorHAnsi"/>
          <w:szCs w:val="24"/>
          <w:lang w:val="tr-TR"/>
        </w:rPr>
        <w:t xml:space="preserve"> </w:t>
      </w:r>
      <w:r w:rsidRPr="00663791">
        <w:rPr>
          <w:rFonts w:asciiTheme="minorHAnsi" w:hAnsiTheme="minorHAnsi" w:cstheme="minorHAnsi"/>
          <w:szCs w:val="24"/>
          <w:lang w:val="tr-TR"/>
        </w:rPr>
        <w:t xml:space="preserve">Öğrenciler haftanın en az iki çalışma gününü ÜNİVERSİTE’de geçirir. Ödenecek bedel ve ödeme biçimi uygulama sözleşmesi ile belirlenir. Uygulamaya yönelik mevzuat hükümleri saklıdır. </w:t>
      </w:r>
      <w:r w:rsidR="006F4AF2" w:rsidRPr="00663791">
        <w:rPr>
          <w:rFonts w:asciiTheme="minorHAnsi" w:hAnsiTheme="minorHAnsi" w:cstheme="minorHAnsi"/>
          <w:szCs w:val="24"/>
          <w:lang w:val="tr-TR"/>
        </w:rPr>
        <w:t xml:space="preserve"> </w:t>
      </w:r>
    </w:p>
    <w:p w14:paraId="1D4E13E6" w14:textId="77777777" w:rsidR="00FE0047" w:rsidRPr="00663791" w:rsidRDefault="00D91E33" w:rsidP="00E06661">
      <w:pPr>
        <w:pStyle w:val="Balk1"/>
        <w:ind w:right="0"/>
        <w:rPr>
          <w:rFonts w:asciiTheme="minorHAnsi" w:hAnsiTheme="minorHAnsi" w:cstheme="minorHAnsi"/>
          <w:szCs w:val="24"/>
          <w:lang w:val="tr-TR"/>
        </w:rPr>
      </w:pPr>
      <w:r w:rsidRPr="00663791">
        <w:rPr>
          <w:rFonts w:asciiTheme="minorHAnsi" w:hAnsiTheme="minorHAnsi" w:cstheme="minorHAnsi"/>
          <w:szCs w:val="24"/>
          <w:lang w:val="tr-TR"/>
        </w:rPr>
        <w:t xml:space="preserve">4.7. </w:t>
      </w:r>
      <w:r w:rsidR="00B16582" w:rsidRPr="00663791">
        <w:rPr>
          <w:rFonts w:asciiTheme="minorHAnsi" w:hAnsiTheme="minorHAnsi" w:cstheme="minorHAnsi"/>
          <w:szCs w:val="24"/>
          <w:lang w:val="tr-TR"/>
        </w:rPr>
        <w:t>ÜNİVERSİTE</w:t>
      </w:r>
      <w:r w:rsidRPr="00663791">
        <w:rPr>
          <w:rFonts w:asciiTheme="minorHAnsi" w:hAnsiTheme="minorHAnsi" w:cstheme="minorHAnsi"/>
          <w:szCs w:val="24"/>
          <w:lang w:val="tr-TR"/>
        </w:rPr>
        <w:t>’nin lisans öğrencilerinin stajlarını ve bitirme projelerini KURULU</w:t>
      </w:r>
      <w:r w:rsidR="00B16582" w:rsidRPr="00663791">
        <w:rPr>
          <w:rFonts w:asciiTheme="minorHAnsi" w:hAnsiTheme="minorHAnsi" w:cstheme="minorHAnsi"/>
          <w:szCs w:val="24"/>
          <w:lang w:val="tr-TR"/>
        </w:rPr>
        <w:t>Ş</w:t>
      </w:r>
      <w:r w:rsidRPr="00663791">
        <w:rPr>
          <w:rFonts w:asciiTheme="minorHAnsi" w:hAnsiTheme="minorHAnsi" w:cstheme="minorHAnsi"/>
          <w:szCs w:val="24"/>
          <w:lang w:val="tr-TR"/>
        </w:rPr>
        <w:t>’la i</w:t>
      </w:r>
      <w:r w:rsidR="00974DDB" w:rsidRPr="00663791">
        <w:rPr>
          <w:rFonts w:asciiTheme="minorHAnsi" w:hAnsiTheme="minorHAnsi" w:cstheme="minorHAnsi"/>
          <w:szCs w:val="24"/>
          <w:lang w:val="tr-TR"/>
        </w:rPr>
        <w:t>ş</w:t>
      </w:r>
      <w:r w:rsidRPr="00663791">
        <w:rPr>
          <w:rFonts w:asciiTheme="minorHAnsi" w:hAnsiTheme="minorHAnsi" w:cstheme="minorHAnsi"/>
          <w:szCs w:val="24"/>
          <w:lang w:val="tr-TR"/>
        </w:rPr>
        <w:t>birliği</w:t>
      </w:r>
      <w:r w:rsidR="00974DDB" w:rsidRPr="00663791">
        <w:rPr>
          <w:rFonts w:asciiTheme="minorHAnsi" w:hAnsiTheme="minorHAnsi" w:cstheme="minorHAnsi"/>
          <w:szCs w:val="24"/>
          <w:lang w:val="tr-TR"/>
        </w:rPr>
        <w:t xml:space="preserve"> </w:t>
      </w:r>
      <w:r w:rsidRPr="00663791">
        <w:rPr>
          <w:rFonts w:asciiTheme="minorHAnsi" w:hAnsiTheme="minorHAnsi" w:cstheme="minorHAnsi"/>
          <w:szCs w:val="24"/>
          <w:lang w:val="tr-TR"/>
        </w:rPr>
        <w:t>içinde yapmalarına yönelik çalı</w:t>
      </w:r>
      <w:r w:rsidR="00974DDB" w:rsidRPr="00663791">
        <w:rPr>
          <w:rFonts w:asciiTheme="minorHAnsi" w:hAnsiTheme="minorHAnsi" w:cstheme="minorHAnsi"/>
          <w:szCs w:val="24"/>
          <w:lang w:val="tr-TR"/>
        </w:rPr>
        <w:t>ş</w:t>
      </w:r>
      <w:r w:rsidRPr="00663791">
        <w:rPr>
          <w:rFonts w:asciiTheme="minorHAnsi" w:hAnsiTheme="minorHAnsi" w:cstheme="minorHAnsi"/>
          <w:szCs w:val="24"/>
          <w:lang w:val="tr-TR"/>
        </w:rPr>
        <w:t xml:space="preserve">malar </w:t>
      </w:r>
    </w:p>
    <w:p w14:paraId="575E2D3A" w14:textId="77777777" w:rsidR="00FE0047" w:rsidRPr="00663791" w:rsidRDefault="00D91E33" w:rsidP="00663791">
      <w:pPr>
        <w:spacing w:after="0"/>
        <w:ind w:left="-15" w:firstLine="0"/>
        <w:rPr>
          <w:rFonts w:asciiTheme="minorHAnsi" w:hAnsiTheme="minorHAnsi" w:cstheme="minorHAnsi"/>
          <w:szCs w:val="24"/>
          <w:lang w:val="tr-TR"/>
        </w:rPr>
      </w:pPr>
      <w:r w:rsidRPr="00663791">
        <w:rPr>
          <w:rFonts w:asciiTheme="minorHAnsi" w:hAnsiTheme="minorHAnsi" w:cstheme="minorHAnsi"/>
          <w:szCs w:val="24"/>
          <w:lang w:val="tr-TR"/>
        </w:rPr>
        <w:t>KURULUŞ sonraki yıllarda çalıştırma ihtimali olabilecek mühendis adaylarını seçmek veya onların bilimsel konulardaki, tecrübelerini artırmaları için uygun</w:t>
      </w:r>
      <w:r w:rsidR="00D50558" w:rsidRPr="00663791">
        <w:rPr>
          <w:rFonts w:asciiTheme="minorHAnsi" w:hAnsiTheme="minorHAnsi" w:cstheme="minorHAnsi"/>
          <w:szCs w:val="24"/>
          <w:lang w:val="tr-TR"/>
        </w:rPr>
        <w:t xml:space="preserve"> fırsatlar oluşturmak amacıyla </w:t>
      </w:r>
      <w:r w:rsidRPr="00663791">
        <w:rPr>
          <w:rFonts w:asciiTheme="minorHAnsi" w:hAnsiTheme="minorHAnsi" w:cstheme="minorHAnsi"/>
          <w:szCs w:val="24"/>
          <w:lang w:val="tr-TR"/>
        </w:rPr>
        <w:t>lisans öğrenci</w:t>
      </w:r>
      <w:r w:rsidR="00D50558" w:rsidRPr="00663791">
        <w:rPr>
          <w:rFonts w:asciiTheme="minorHAnsi" w:hAnsiTheme="minorHAnsi" w:cstheme="minorHAnsi"/>
          <w:szCs w:val="24"/>
          <w:lang w:val="tr-TR"/>
        </w:rPr>
        <w:t>ler</w:t>
      </w:r>
      <w:r w:rsidRPr="00663791">
        <w:rPr>
          <w:rFonts w:asciiTheme="minorHAnsi" w:hAnsiTheme="minorHAnsi" w:cstheme="minorHAnsi"/>
          <w:szCs w:val="24"/>
          <w:lang w:val="tr-TR"/>
        </w:rPr>
        <w:t xml:space="preserve">ine staj olanağı sağlayacaktır. </w:t>
      </w:r>
    </w:p>
    <w:p w14:paraId="52F9FFA2" w14:textId="77777777" w:rsidR="00FE0047" w:rsidRPr="00663791" w:rsidRDefault="00D91E33">
      <w:pPr>
        <w:spacing w:after="1"/>
        <w:ind w:left="-15" w:firstLine="0"/>
        <w:rPr>
          <w:rFonts w:asciiTheme="minorHAnsi" w:hAnsiTheme="minorHAnsi" w:cstheme="minorHAnsi"/>
          <w:szCs w:val="24"/>
          <w:lang w:val="tr-TR"/>
        </w:rPr>
      </w:pPr>
      <w:r w:rsidRPr="00663791">
        <w:rPr>
          <w:rFonts w:asciiTheme="minorHAnsi" w:hAnsiTheme="minorHAnsi" w:cstheme="minorHAnsi"/>
          <w:szCs w:val="24"/>
          <w:lang w:val="tr-TR"/>
        </w:rPr>
        <w:t xml:space="preserve">ÜNİVERSİTE’nin staj ile ilgili mevzuatı ve bunun getireceği yükümlülükler KURULUŞ tarafından göz önüne alınacaktır. Lisans öğrencileri, bu işbirliği kapsamında son sınıftaki bitirme projelerini, ÜNİVERSİTE’nin ve KURULUŞ’un ortak bir anlayış içinde hazırlayacakları bir program çerçevesinde yapabilirler. </w:t>
      </w:r>
    </w:p>
    <w:p w14:paraId="5BD0C377" w14:textId="77777777" w:rsidR="00FE0047" w:rsidRPr="00663791" w:rsidRDefault="00D91E33" w:rsidP="00663791">
      <w:pPr>
        <w:ind w:left="-15" w:firstLine="0"/>
        <w:rPr>
          <w:rFonts w:asciiTheme="minorHAnsi" w:hAnsiTheme="minorHAnsi" w:cstheme="minorHAnsi"/>
          <w:szCs w:val="24"/>
          <w:lang w:val="tr-TR"/>
        </w:rPr>
      </w:pPr>
      <w:r w:rsidRPr="00663791">
        <w:rPr>
          <w:rFonts w:asciiTheme="minorHAnsi" w:hAnsiTheme="minorHAnsi" w:cstheme="minorHAnsi"/>
          <w:szCs w:val="24"/>
          <w:lang w:val="tr-TR"/>
        </w:rPr>
        <w:t xml:space="preserve">Bu programın ayrıntıları ÜNİVERİSTE ile KURULUŞ arasında imzalanacak bir sözleşme ile belirlenir. Burada amaç, doğrudan öğrencilerin eğitimine ve kariyer planlamalarına yardımcı olmak, sanayi kuruluşlarına Üniversite öğrencilerini tanıma ve mezuniyet öncesi onlarla çalışma olanağı vermektir. </w:t>
      </w:r>
    </w:p>
    <w:p w14:paraId="72E78F5C" w14:textId="77777777" w:rsidR="00FE0047" w:rsidRPr="00663791" w:rsidRDefault="00D91E33" w:rsidP="00E06661">
      <w:pPr>
        <w:pStyle w:val="Balk1"/>
        <w:ind w:right="0"/>
        <w:rPr>
          <w:rFonts w:asciiTheme="minorHAnsi" w:hAnsiTheme="minorHAnsi" w:cstheme="minorHAnsi"/>
          <w:szCs w:val="24"/>
          <w:lang w:val="tr-TR"/>
        </w:rPr>
      </w:pPr>
      <w:r w:rsidRPr="00663791">
        <w:rPr>
          <w:rFonts w:asciiTheme="minorHAnsi" w:hAnsiTheme="minorHAnsi" w:cstheme="minorHAnsi"/>
          <w:szCs w:val="24"/>
          <w:lang w:val="tr-TR"/>
        </w:rPr>
        <w:t xml:space="preserve">4.8. </w:t>
      </w:r>
      <w:r w:rsidR="00B16582" w:rsidRPr="00663791">
        <w:rPr>
          <w:rFonts w:asciiTheme="minorHAnsi" w:hAnsiTheme="minorHAnsi" w:cstheme="minorHAnsi"/>
          <w:szCs w:val="24"/>
          <w:lang w:val="tr-TR"/>
        </w:rPr>
        <w:t>ÜNİVERSİTE</w:t>
      </w:r>
      <w:r w:rsidRPr="00663791">
        <w:rPr>
          <w:rFonts w:asciiTheme="minorHAnsi" w:hAnsiTheme="minorHAnsi" w:cstheme="minorHAnsi"/>
          <w:szCs w:val="24"/>
          <w:lang w:val="tr-TR"/>
        </w:rPr>
        <w:t xml:space="preserve"> ile KURULU</w:t>
      </w:r>
      <w:r w:rsidR="00B16582" w:rsidRPr="00663791">
        <w:rPr>
          <w:rFonts w:asciiTheme="minorHAnsi" w:hAnsiTheme="minorHAnsi" w:cstheme="minorHAnsi"/>
          <w:szCs w:val="24"/>
          <w:lang w:val="tr-TR"/>
        </w:rPr>
        <w:t>Ş</w:t>
      </w:r>
      <w:r w:rsidRPr="00663791">
        <w:rPr>
          <w:rFonts w:asciiTheme="minorHAnsi" w:hAnsiTheme="minorHAnsi" w:cstheme="minorHAnsi"/>
          <w:szCs w:val="24"/>
          <w:lang w:val="tr-TR"/>
        </w:rPr>
        <w:t xml:space="preserve"> arasında kar</w:t>
      </w:r>
      <w:r w:rsidR="00974DDB" w:rsidRPr="00663791">
        <w:rPr>
          <w:rFonts w:asciiTheme="minorHAnsi" w:hAnsiTheme="minorHAnsi" w:cstheme="minorHAnsi"/>
          <w:szCs w:val="24"/>
          <w:lang w:val="tr-TR"/>
        </w:rPr>
        <w:t>ş</w:t>
      </w:r>
      <w:r w:rsidRPr="00663791">
        <w:rPr>
          <w:rFonts w:asciiTheme="minorHAnsi" w:hAnsiTheme="minorHAnsi" w:cstheme="minorHAnsi"/>
          <w:szCs w:val="24"/>
          <w:lang w:val="tr-TR"/>
        </w:rPr>
        <w:t>ılıklı seminer, konferans, tanı</w:t>
      </w:r>
      <w:r w:rsidR="00974DDB" w:rsidRPr="00663791">
        <w:rPr>
          <w:rFonts w:asciiTheme="minorHAnsi" w:hAnsiTheme="minorHAnsi" w:cstheme="minorHAnsi"/>
          <w:szCs w:val="24"/>
          <w:lang w:val="tr-TR"/>
        </w:rPr>
        <w:t>tım etkinliklerine yönelik çalış</w:t>
      </w:r>
      <w:r w:rsidRPr="00663791">
        <w:rPr>
          <w:rFonts w:asciiTheme="minorHAnsi" w:hAnsiTheme="minorHAnsi" w:cstheme="minorHAnsi"/>
          <w:szCs w:val="24"/>
          <w:lang w:val="tr-TR"/>
        </w:rPr>
        <w:t xml:space="preserve">malar </w:t>
      </w:r>
    </w:p>
    <w:p w14:paraId="3873A22D" w14:textId="77777777" w:rsidR="00FE0047" w:rsidRPr="00663791" w:rsidRDefault="00D91E33" w:rsidP="00663791">
      <w:pPr>
        <w:spacing w:after="30"/>
        <w:ind w:left="-15" w:firstLine="0"/>
        <w:rPr>
          <w:rFonts w:asciiTheme="minorHAnsi" w:hAnsiTheme="minorHAnsi" w:cstheme="minorHAnsi"/>
          <w:szCs w:val="24"/>
          <w:lang w:val="tr-TR"/>
        </w:rPr>
      </w:pPr>
      <w:r w:rsidRPr="00663791">
        <w:rPr>
          <w:rFonts w:asciiTheme="minorHAnsi" w:hAnsiTheme="minorHAnsi" w:cstheme="minorHAnsi"/>
          <w:szCs w:val="24"/>
          <w:lang w:val="tr-TR"/>
        </w:rPr>
        <w:t xml:space="preserve">ÜNİVERSİTE ile KURULUŞ arasında karşılıklı seminerler, konferanslar, bilimsel toplantılar düzenlenebilmesi için bir ortam oluşturmaktır. KURULUŞ, gerek duyulması durumunda, ÜNİVERSİTE’den eğitim seminerleri konferans ve bilimsel toplantılar düzenlemek için destek alabilecektir. </w:t>
      </w:r>
    </w:p>
    <w:p w14:paraId="47216599" w14:textId="77777777" w:rsidR="00FE0047" w:rsidRPr="00663791" w:rsidRDefault="00D91E33" w:rsidP="00663791">
      <w:pPr>
        <w:ind w:left="-15" w:firstLine="0"/>
        <w:rPr>
          <w:rFonts w:asciiTheme="minorHAnsi" w:hAnsiTheme="minorHAnsi" w:cstheme="minorHAnsi"/>
          <w:szCs w:val="24"/>
          <w:lang w:val="tr-TR"/>
        </w:rPr>
      </w:pPr>
      <w:r w:rsidRPr="00663791">
        <w:rPr>
          <w:rFonts w:asciiTheme="minorHAnsi" w:hAnsiTheme="minorHAnsi" w:cstheme="minorHAnsi"/>
          <w:szCs w:val="24"/>
          <w:lang w:val="tr-TR"/>
        </w:rPr>
        <w:t xml:space="preserve">ÜNİVERSİTE, KURULUŞA üniversite içinde bir tanıtım panosu kurma olanağı sağlayacaktır. Böylece KURULUŞ, hem kendini öğrencilere tanıtma olanağı bulacak, hem de ÜNİVERİTE’yi destekleyen kuruluşlar arasında olduğunu göstermiş olacaktır. KURULUŞ, ÜNİVERSİTE öğrencilerinin düzenleyecekleri kariyer günlerine davet edilecektir. </w:t>
      </w:r>
    </w:p>
    <w:p w14:paraId="674382D6" w14:textId="77777777" w:rsidR="00FE0047" w:rsidRPr="00663791" w:rsidRDefault="00D91E33">
      <w:pPr>
        <w:pStyle w:val="Balk1"/>
        <w:ind w:left="-5" w:right="0"/>
        <w:rPr>
          <w:rFonts w:asciiTheme="minorHAnsi" w:hAnsiTheme="minorHAnsi" w:cstheme="minorHAnsi"/>
          <w:szCs w:val="24"/>
          <w:lang w:val="tr-TR"/>
        </w:rPr>
      </w:pPr>
      <w:r w:rsidRPr="00663791">
        <w:rPr>
          <w:rFonts w:asciiTheme="minorHAnsi" w:hAnsiTheme="minorHAnsi" w:cstheme="minorHAnsi"/>
          <w:szCs w:val="24"/>
          <w:lang w:val="tr-TR"/>
        </w:rPr>
        <w:t>5- PROTOKOL’ÜN YÜRÜTÜLMES</w:t>
      </w:r>
      <w:r w:rsidR="00974DDB" w:rsidRPr="00663791">
        <w:rPr>
          <w:rFonts w:asciiTheme="minorHAnsi" w:hAnsiTheme="minorHAnsi" w:cstheme="minorHAnsi"/>
          <w:szCs w:val="24"/>
          <w:lang w:val="tr-TR"/>
        </w:rPr>
        <w:t>İ</w:t>
      </w:r>
    </w:p>
    <w:p w14:paraId="23FF26EF" w14:textId="77777777" w:rsidR="00FE0047" w:rsidRPr="00663791" w:rsidRDefault="00D91E33" w:rsidP="00663791">
      <w:pPr>
        <w:ind w:left="-15" w:firstLine="0"/>
        <w:rPr>
          <w:rFonts w:asciiTheme="minorHAnsi" w:hAnsiTheme="minorHAnsi" w:cstheme="minorHAnsi"/>
          <w:szCs w:val="24"/>
          <w:lang w:val="tr-TR"/>
        </w:rPr>
      </w:pPr>
      <w:r w:rsidRPr="00663791">
        <w:rPr>
          <w:rFonts w:asciiTheme="minorHAnsi" w:hAnsiTheme="minorHAnsi" w:cstheme="minorHAnsi"/>
          <w:szCs w:val="24"/>
          <w:lang w:val="tr-TR"/>
        </w:rPr>
        <w:t xml:space="preserve">İşbu çerçeve protokolünde yer alan ve 3. maddesinde tanımları yapılan işbirliği kapsamında yapılacak her bir çalışma için proje ve gizlilik sözleşmeleri imzalanacak, yapılacak işbirliğinin tanımı, kapsamı, süresi, ödeme şekli ve tutarları ile sağlanacak destekler işbirliğine yönelik sözleşme/ek sözleşmelerle belirlenecektir. </w:t>
      </w:r>
    </w:p>
    <w:p w14:paraId="0E85547A" w14:textId="77777777" w:rsidR="00FE0047" w:rsidRPr="00663791" w:rsidRDefault="00D91E33">
      <w:pPr>
        <w:pStyle w:val="Balk1"/>
        <w:ind w:left="-5" w:right="0"/>
        <w:rPr>
          <w:rFonts w:asciiTheme="minorHAnsi" w:hAnsiTheme="minorHAnsi" w:cstheme="minorHAnsi"/>
          <w:szCs w:val="24"/>
          <w:lang w:val="tr-TR"/>
        </w:rPr>
      </w:pPr>
      <w:r w:rsidRPr="00663791">
        <w:rPr>
          <w:rFonts w:asciiTheme="minorHAnsi" w:hAnsiTheme="minorHAnsi" w:cstheme="minorHAnsi"/>
          <w:szCs w:val="24"/>
          <w:lang w:val="tr-TR"/>
        </w:rPr>
        <w:t>6- PROTOKOLÜN SÜRES</w:t>
      </w:r>
      <w:r w:rsidR="00974DDB" w:rsidRPr="00663791">
        <w:rPr>
          <w:rFonts w:asciiTheme="minorHAnsi" w:hAnsiTheme="minorHAnsi" w:cstheme="minorHAnsi"/>
          <w:szCs w:val="24"/>
          <w:lang w:val="tr-TR"/>
        </w:rPr>
        <w:t>İ</w:t>
      </w:r>
    </w:p>
    <w:p w14:paraId="2C0681E5" w14:textId="77777777" w:rsidR="00FE0047" w:rsidRPr="00663791" w:rsidRDefault="00D91E33" w:rsidP="00663791">
      <w:pPr>
        <w:ind w:left="-15" w:firstLine="0"/>
        <w:rPr>
          <w:rFonts w:asciiTheme="minorHAnsi" w:hAnsiTheme="minorHAnsi" w:cstheme="minorHAnsi"/>
          <w:szCs w:val="24"/>
          <w:lang w:val="tr-TR"/>
        </w:rPr>
      </w:pPr>
      <w:r w:rsidRPr="00663791">
        <w:rPr>
          <w:rFonts w:asciiTheme="minorHAnsi" w:hAnsiTheme="minorHAnsi" w:cstheme="minorHAnsi"/>
          <w:szCs w:val="24"/>
          <w:lang w:val="tr-TR"/>
        </w:rPr>
        <w:t xml:space="preserve">İşbu protokol bir çerçeve anlaşması olması sebebiyle, belirli bir süre ile sınırlandırılmamış olup, her bir işbirliği çalışmasının süresi, daha sonra TARAFLAR arasında yapılacak ilgili sözleşmelerde karşılıklı </w:t>
      </w:r>
      <w:r w:rsidRPr="00663791">
        <w:rPr>
          <w:rFonts w:asciiTheme="minorHAnsi" w:hAnsiTheme="minorHAnsi" w:cstheme="minorHAnsi"/>
          <w:szCs w:val="24"/>
          <w:lang w:val="tr-TR"/>
        </w:rPr>
        <w:lastRenderedPageBreak/>
        <w:t xml:space="preserve">mutabakat ile belirlenecektir. TARAFLAR </w:t>
      </w:r>
      <w:r w:rsidR="00E13FF3" w:rsidRPr="00663791">
        <w:rPr>
          <w:rFonts w:asciiTheme="minorHAnsi" w:hAnsiTheme="minorHAnsi" w:cstheme="minorHAnsi"/>
          <w:szCs w:val="24"/>
          <w:lang w:val="tr-TR"/>
        </w:rPr>
        <w:t>15</w:t>
      </w:r>
      <w:r w:rsidRPr="00663791">
        <w:rPr>
          <w:rFonts w:asciiTheme="minorHAnsi" w:hAnsiTheme="minorHAnsi" w:cstheme="minorHAnsi"/>
          <w:szCs w:val="24"/>
          <w:lang w:val="tr-TR"/>
        </w:rPr>
        <w:t xml:space="preserve"> iş günü önceden yazılı ihbarda bulunmak suretiyle işbu protokolü feshedebilir.</w:t>
      </w:r>
    </w:p>
    <w:p w14:paraId="10B2032A" w14:textId="77777777" w:rsidR="00FE0047" w:rsidRPr="00663791" w:rsidRDefault="00D91E33">
      <w:pPr>
        <w:pStyle w:val="Balk1"/>
        <w:ind w:left="-5" w:right="0"/>
        <w:rPr>
          <w:rFonts w:asciiTheme="minorHAnsi" w:hAnsiTheme="minorHAnsi" w:cstheme="minorHAnsi"/>
          <w:szCs w:val="24"/>
          <w:lang w:val="tr-TR"/>
        </w:rPr>
      </w:pPr>
      <w:r w:rsidRPr="00663791">
        <w:rPr>
          <w:rFonts w:asciiTheme="minorHAnsi" w:hAnsiTheme="minorHAnsi" w:cstheme="minorHAnsi"/>
          <w:szCs w:val="24"/>
          <w:lang w:val="tr-TR"/>
        </w:rPr>
        <w:t xml:space="preserve">7- PROTOKOLDE </w:t>
      </w:r>
      <w:r w:rsidR="00974DDB" w:rsidRPr="00663791">
        <w:rPr>
          <w:rFonts w:asciiTheme="minorHAnsi" w:hAnsiTheme="minorHAnsi" w:cstheme="minorHAnsi"/>
          <w:szCs w:val="24"/>
          <w:lang w:val="tr-TR"/>
        </w:rPr>
        <w:t>DEĞİŞİKLİK</w:t>
      </w:r>
      <w:r w:rsidRPr="00663791">
        <w:rPr>
          <w:rFonts w:asciiTheme="minorHAnsi" w:hAnsiTheme="minorHAnsi" w:cstheme="minorHAnsi"/>
          <w:szCs w:val="24"/>
          <w:lang w:val="tr-TR"/>
        </w:rPr>
        <w:t xml:space="preserve"> YAPILMASI</w:t>
      </w:r>
    </w:p>
    <w:p w14:paraId="183014FD" w14:textId="77777777" w:rsidR="00FE0047" w:rsidRPr="00663791" w:rsidRDefault="00D91E33" w:rsidP="00663791">
      <w:pPr>
        <w:ind w:left="-15" w:firstLine="0"/>
        <w:rPr>
          <w:rFonts w:asciiTheme="minorHAnsi" w:hAnsiTheme="minorHAnsi" w:cstheme="minorHAnsi"/>
          <w:szCs w:val="24"/>
          <w:lang w:val="tr-TR"/>
        </w:rPr>
      </w:pPr>
      <w:r w:rsidRPr="00663791">
        <w:rPr>
          <w:rFonts w:asciiTheme="minorHAnsi" w:hAnsiTheme="minorHAnsi" w:cstheme="minorHAnsi"/>
          <w:szCs w:val="24"/>
          <w:lang w:val="tr-TR"/>
        </w:rPr>
        <w:t xml:space="preserve">Bu protokol hükümlerinde yapılacak değişiklikler TARAFLAR’ın yazılı mutabakatlarına bağlıdır. Protokol’ün TARAFLAR’ı, diğer kişi ve kuruluşlarla, Tasarım alanında, benzer işbirliği protokolleri yapma hakkına sahiptir. </w:t>
      </w:r>
    </w:p>
    <w:p w14:paraId="07A1E044" w14:textId="77777777" w:rsidR="00FE0047" w:rsidRPr="00663791" w:rsidRDefault="00D91E33">
      <w:pPr>
        <w:pStyle w:val="Balk1"/>
        <w:ind w:left="-5" w:right="0"/>
        <w:rPr>
          <w:rFonts w:asciiTheme="minorHAnsi" w:hAnsiTheme="minorHAnsi" w:cstheme="minorHAnsi"/>
          <w:szCs w:val="24"/>
          <w:lang w:val="tr-TR"/>
        </w:rPr>
      </w:pPr>
      <w:r w:rsidRPr="00663791">
        <w:rPr>
          <w:rFonts w:asciiTheme="minorHAnsi" w:hAnsiTheme="minorHAnsi" w:cstheme="minorHAnsi"/>
          <w:szCs w:val="24"/>
          <w:lang w:val="tr-TR"/>
        </w:rPr>
        <w:t>8- DEV</w:t>
      </w:r>
      <w:r w:rsidR="00974DDB" w:rsidRPr="00663791">
        <w:rPr>
          <w:rFonts w:asciiTheme="minorHAnsi" w:hAnsiTheme="minorHAnsi" w:cstheme="minorHAnsi"/>
          <w:szCs w:val="24"/>
          <w:lang w:val="tr-TR"/>
        </w:rPr>
        <w:t>İ</w:t>
      </w:r>
      <w:r w:rsidRPr="00663791">
        <w:rPr>
          <w:rFonts w:asciiTheme="minorHAnsi" w:hAnsiTheme="minorHAnsi" w:cstheme="minorHAnsi"/>
          <w:szCs w:val="24"/>
          <w:lang w:val="tr-TR"/>
        </w:rPr>
        <w:t>R VE TEML</w:t>
      </w:r>
      <w:r w:rsidR="00974DDB" w:rsidRPr="00663791">
        <w:rPr>
          <w:rFonts w:asciiTheme="minorHAnsi" w:hAnsiTheme="minorHAnsi" w:cstheme="minorHAnsi"/>
          <w:szCs w:val="24"/>
          <w:lang w:val="tr-TR"/>
        </w:rPr>
        <w:t>İ</w:t>
      </w:r>
      <w:r w:rsidRPr="00663791">
        <w:rPr>
          <w:rFonts w:asciiTheme="minorHAnsi" w:hAnsiTheme="minorHAnsi" w:cstheme="minorHAnsi"/>
          <w:szCs w:val="24"/>
          <w:lang w:val="tr-TR"/>
        </w:rPr>
        <w:t>K YASAĞI</w:t>
      </w:r>
    </w:p>
    <w:p w14:paraId="68254693" w14:textId="77777777" w:rsidR="00FE0047" w:rsidRPr="00663791" w:rsidRDefault="00D91E33" w:rsidP="00663791">
      <w:pPr>
        <w:ind w:left="-15" w:firstLine="0"/>
        <w:rPr>
          <w:rFonts w:asciiTheme="minorHAnsi" w:hAnsiTheme="minorHAnsi" w:cstheme="minorHAnsi"/>
          <w:szCs w:val="24"/>
          <w:lang w:val="tr-TR"/>
        </w:rPr>
      </w:pPr>
      <w:r w:rsidRPr="00663791">
        <w:rPr>
          <w:rFonts w:asciiTheme="minorHAnsi" w:hAnsiTheme="minorHAnsi" w:cstheme="minorHAnsi"/>
          <w:szCs w:val="24"/>
          <w:lang w:val="tr-TR"/>
        </w:rPr>
        <w:t xml:space="preserve">TARAFLAR, işbu protokolden doğan hak ve yükümlülüklerini, diğer tarafın yazılı izni olmadan 3. kişi/kuruluşlara devir temlik ve/veya ciro etmeyeceğini kabul, beyan ve taahhüt eder. </w:t>
      </w:r>
    </w:p>
    <w:p w14:paraId="7911663E" w14:textId="77777777" w:rsidR="00FE0047" w:rsidRPr="00663791" w:rsidRDefault="00D91E33">
      <w:pPr>
        <w:spacing w:after="4" w:line="268" w:lineRule="auto"/>
        <w:ind w:left="-5" w:hanging="10"/>
        <w:jc w:val="left"/>
        <w:rPr>
          <w:rFonts w:asciiTheme="minorHAnsi" w:hAnsiTheme="minorHAnsi" w:cstheme="minorHAnsi"/>
          <w:szCs w:val="24"/>
          <w:lang w:val="tr-TR"/>
        </w:rPr>
      </w:pPr>
      <w:r w:rsidRPr="00663791">
        <w:rPr>
          <w:rFonts w:asciiTheme="minorHAnsi" w:hAnsiTheme="minorHAnsi" w:cstheme="minorHAnsi"/>
          <w:b/>
          <w:szCs w:val="24"/>
          <w:lang w:val="tr-TR"/>
        </w:rPr>
        <w:t>9- DAMGA VER</w:t>
      </w:r>
      <w:r w:rsidR="00974DDB" w:rsidRPr="00663791">
        <w:rPr>
          <w:rFonts w:asciiTheme="minorHAnsi" w:hAnsiTheme="minorHAnsi" w:cstheme="minorHAnsi"/>
          <w:b/>
          <w:szCs w:val="24"/>
          <w:lang w:val="tr-TR"/>
        </w:rPr>
        <w:t>GİSİ</w:t>
      </w:r>
    </w:p>
    <w:p w14:paraId="2B8C477E" w14:textId="77777777" w:rsidR="00FE0047" w:rsidRPr="00663791" w:rsidRDefault="00D91E33" w:rsidP="00663791">
      <w:pPr>
        <w:spacing w:after="0"/>
        <w:ind w:left="0" w:firstLine="0"/>
        <w:rPr>
          <w:rFonts w:asciiTheme="minorHAnsi" w:hAnsiTheme="minorHAnsi" w:cstheme="minorHAnsi"/>
          <w:szCs w:val="24"/>
          <w:lang w:val="tr-TR"/>
        </w:rPr>
      </w:pPr>
      <w:r w:rsidRPr="00663791">
        <w:rPr>
          <w:rFonts w:asciiTheme="minorHAnsi" w:hAnsiTheme="minorHAnsi" w:cstheme="minorHAnsi"/>
          <w:szCs w:val="24"/>
          <w:lang w:val="tr-TR"/>
        </w:rPr>
        <w:t>İşbu protokolden doğan damga vergisi KURULUŞ’ça karşılanacaktır.</w:t>
      </w:r>
    </w:p>
    <w:p w14:paraId="3F9F8710" w14:textId="77777777" w:rsidR="00FE0047" w:rsidRPr="00663791" w:rsidRDefault="00D91E33" w:rsidP="00663791">
      <w:pPr>
        <w:pStyle w:val="Balk1"/>
        <w:spacing w:after="0"/>
        <w:ind w:left="-5" w:right="0"/>
        <w:rPr>
          <w:rFonts w:asciiTheme="minorHAnsi" w:hAnsiTheme="minorHAnsi" w:cstheme="minorHAnsi"/>
          <w:szCs w:val="24"/>
          <w:lang w:val="tr-TR"/>
        </w:rPr>
      </w:pPr>
      <w:r w:rsidRPr="00663791">
        <w:rPr>
          <w:rFonts w:asciiTheme="minorHAnsi" w:hAnsiTheme="minorHAnsi" w:cstheme="minorHAnsi"/>
          <w:szCs w:val="24"/>
          <w:lang w:val="tr-TR"/>
        </w:rPr>
        <w:t>10- B</w:t>
      </w:r>
      <w:r w:rsidR="00E13FF3" w:rsidRPr="00663791">
        <w:rPr>
          <w:rFonts w:asciiTheme="minorHAnsi" w:hAnsiTheme="minorHAnsi" w:cstheme="minorHAnsi"/>
          <w:szCs w:val="24"/>
          <w:lang w:val="tr-TR"/>
        </w:rPr>
        <w:t>i</w:t>
      </w:r>
      <w:r w:rsidRPr="00663791">
        <w:rPr>
          <w:rFonts w:asciiTheme="minorHAnsi" w:hAnsiTheme="minorHAnsi" w:cstheme="minorHAnsi"/>
          <w:szCs w:val="24"/>
          <w:lang w:val="tr-TR"/>
        </w:rPr>
        <w:t>LD</w:t>
      </w:r>
      <w:r w:rsidR="00E13FF3" w:rsidRPr="00663791">
        <w:rPr>
          <w:rFonts w:asciiTheme="minorHAnsi" w:hAnsiTheme="minorHAnsi" w:cstheme="minorHAnsi"/>
          <w:szCs w:val="24"/>
          <w:lang w:val="tr-TR"/>
        </w:rPr>
        <w:t>i</w:t>
      </w:r>
      <w:r w:rsidRPr="00663791">
        <w:rPr>
          <w:rFonts w:asciiTheme="minorHAnsi" w:hAnsiTheme="minorHAnsi" w:cstheme="minorHAnsi"/>
          <w:szCs w:val="24"/>
          <w:lang w:val="tr-TR"/>
        </w:rPr>
        <w:t>R</w:t>
      </w:r>
      <w:r w:rsidR="00E13FF3" w:rsidRPr="00663791">
        <w:rPr>
          <w:rFonts w:asciiTheme="minorHAnsi" w:hAnsiTheme="minorHAnsi" w:cstheme="minorHAnsi"/>
          <w:szCs w:val="24"/>
          <w:lang w:val="tr-TR"/>
        </w:rPr>
        <w:t>i</w:t>
      </w:r>
      <w:r w:rsidRPr="00663791">
        <w:rPr>
          <w:rFonts w:asciiTheme="minorHAnsi" w:hAnsiTheme="minorHAnsi" w:cstheme="minorHAnsi"/>
          <w:szCs w:val="24"/>
          <w:lang w:val="tr-TR"/>
        </w:rPr>
        <w:t>MLER</w:t>
      </w:r>
    </w:p>
    <w:p w14:paraId="660D45EE" w14:textId="77777777" w:rsidR="00FE0047" w:rsidRPr="00663791" w:rsidRDefault="00D91E33" w:rsidP="00663791">
      <w:pPr>
        <w:ind w:left="-15" w:firstLine="0"/>
        <w:rPr>
          <w:rFonts w:asciiTheme="minorHAnsi" w:hAnsiTheme="minorHAnsi" w:cstheme="minorHAnsi"/>
          <w:szCs w:val="24"/>
          <w:lang w:val="tr-TR"/>
        </w:rPr>
      </w:pPr>
      <w:r w:rsidRPr="00663791">
        <w:rPr>
          <w:rFonts w:asciiTheme="minorHAnsi" w:hAnsiTheme="minorHAnsi" w:cstheme="minorHAnsi"/>
          <w:szCs w:val="24"/>
          <w:lang w:val="tr-TR"/>
        </w:rPr>
        <w:t xml:space="preserve">TARAFLAR birbirlerine yapacakları bildirimleri yukarıda yazılı adreslere, ya da faks numaralarına yazılı olarak yapacaklardır. Bu adreslere ve bu adreslerde bulunan faks aygıtlarına yapılacak her türlü gönderiler, ihbar, ihtar ve tebliğler, TARAFLAR’a gönderilmiş sayılır. Sözü geçen iletişim adreslerinde yapılacak kod ya da numaralarında olacak değişiklikler ivedilikle diğer yana bildirilmediği takdirde bu protokolde yazılı adreslere ve numaralara yapılacak bildirimler, 7201 sayılı Tebligat Yasası uyarınca yapılmış sayılır. </w:t>
      </w:r>
    </w:p>
    <w:p w14:paraId="2640A27D" w14:textId="77777777" w:rsidR="00FE0047" w:rsidRPr="00663791" w:rsidRDefault="00974DDB">
      <w:pPr>
        <w:pStyle w:val="Balk1"/>
        <w:ind w:left="-5" w:right="0"/>
        <w:rPr>
          <w:rFonts w:asciiTheme="minorHAnsi" w:hAnsiTheme="minorHAnsi" w:cstheme="minorHAnsi"/>
          <w:szCs w:val="24"/>
          <w:lang w:val="tr-TR"/>
        </w:rPr>
      </w:pPr>
      <w:r w:rsidRPr="00663791">
        <w:rPr>
          <w:rFonts w:asciiTheme="minorHAnsi" w:hAnsiTheme="minorHAnsi" w:cstheme="minorHAnsi"/>
          <w:szCs w:val="24"/>
          <w:lang w:val="tr-TR"/>
        </w:rPr>
        <w:t>11- UYUŞ</w:t>
      </w:r>
      <w:r w:rsidR="00D91E33" w:rsidRPr="00663791">
        <w:rPr>
          <w:rFonts w:asciiTheme="minorHAnsi" w:hAnsiTheme="minorHAnsi" w:cstheme="minorHAnsi"/>
          <w:szCs w:val="24"/>
          <w:lang w:val="tr-TR"/>
        </w:rPr>
        <w:t>MAZLIK HAL</w:t>
      </w:r>
      <w:r w:rsidRPr="00663791">
        <w:rPr>
          <w:rFonts w:asciiTheme="minorHAnsi" w:hAnsiTheme="minorHAnsi" w:cstheme="minorHAnsi"/>
          <w:szCs w:val="24"/>
          <w:lang w:val="tr-TR"/>
        </w:rPr>
        <w:t>İ</w:t>
      </w:r>
    </w:p>
    <w:p w14:paraId="18A665E3" w14:textId="77777777" w:rsidR="00FE0047" w:rsidRPr="00663791" w:rsidRDefault="00D91E33" w:rsidP="00663791">
      <w:pPr>
        <w:ind w:left="-15" w:firstLine="0"/>
        <w:rPr>
          <w:rFonts w:asciiTheme="minorHAnsi" w:hAnsiTheme="minorHAnsi" w:cstheme="minorHAnsi"/>
          <w:szCs w:val="24"/>
          <w:lang w:val="tr-TR"/>
        </w:rPr>
      </w:pPr>
      <w:r w:rsidRPr="00663791">
        <w:rPr>
          <w:rFonts w:asciiTheme="minorHAnsi" w:hAnsiTheme="minorHAnsi" w:cstheme="minorHAnsi"/>
          <w:szCs w:val="24"/>
          <w:lang w:val="tr-TR"/>
        </w:rPr>
        <w:t xml:space="preserve">TARAFLAR arasında herhangi bir uyuşmazlığın vuku bulması halinde uyuşmazlığın çözümünde </w:t>
      </w:r>
      <w:r w:rsidR="00BB11C6">
        <w:rPr>
          <w:rFonts w:asciiTheme="minorHAnsi" w:hAnsiTheme="minorHAnsi" w:cstheme="minorHAnsi"/>
          <w:szCs w:val="24"/>
          <w:lang w:val="tr-TR"/>
        </w:rPr>
        <w:t>Tekirdağ</w:t>
      </w:r>
      <w:r w:rsidRPr="00663791">
        <w:rPr>
          <w:rFonts w:asciiTheme="minorHAnsi" w:hAnsiTheme="minorHAnsi" w:cstheme="minorHAnsi"/>
          <w:szCs w:val="24"/>
          <w:lang w:val="tr-TR"/>
        </w:rPr>
        <w:t xml:space="preserve"> Mahkemeleri ve İcra Daireleri yetkili olacaktır. </w:t>
      </w:r>
    </w:p>
    <w:p w14:paraId="429F6C16" w14:textId="77777777" w:rsidR="00FE0047" w:rsidRPr="00663791" w:rsidRDefault="00974DDB">
      <w:pPr>
        <w:pStyle w:val="Balk1"/>
        <w:ind w:left="-5" w:right="0"/>
        <w:rPr>
          <w:rFonts w:asciiTheme="minorHAnsi" w:hAnsiTheme="minorHAnsi" w:cstheme="minorHAnsi"/>
          <w:szCs w:val="24"/>
          <w:lang w:val="tr-TR"/>
        </w:rPr>
      </w:pPr>
      <w:r w:rsidRPr="00663791">
        <w:rPr>
          <w:rFonts w:asciiTheme="minorHAnsi" w:hAnsiTheme="minorHAnsi" w:cstheme="minorHAnsi"/>
          <w:szCs w:val="24"/>
          <w:lang w:val="tr-TR"/>
        </w:rPr>
        <w:t>12- İ</w:t>
      </w:r>
      <w:r w:rsidR="00D91E33" w:rsidRPr="00663791">
        <w:rPr>
          <w:rFonts w:asciiTheme="minorHAnsi" w:hAnsiTheme="minorHAnsi" w:cstheme="minorHAnsi"/>
          <w:szCs w:val="24"/>
          <w:lang w:val="tr-TR"/>
        </w:rPr>
        <w:t>MZA</w:t>
      </w:r>
    </w:p>
    <w:p w14:paraId="790271CA" w14:textId="379FD513" w:rsidR="00E13FF3" w:rsidRPr="00663791" w:rsidRDefault="00D91E33" w:rsidP="00663791">
      <w:pPr>
        <w:spacing w:after="35"/>
        <w:ind w:left="0" w:firstLine="0"/>
        <w:rPr>
          <w:rFonts w:asciiTheme="minorHAnsi" w:hAnsiTheme="minorHAnsi" w:cstheme="minorHAnsi"/>
          <w:szCs w:val="24"/>
          <w:lang w:val="tr-TR"/>
        </w:rPr>
      </w:pPr>
      <w:r w:rsidRPr="00663791">
        <w:rPr>
          <w:rFonts w:asciiTheme="minorHAnsi" w:hAnsiTheme="minorHAnsi" w:cstheme="minorHAnsi"/>
          <w:szCs w:val="24"/>
          <w:lang w:val="tr-TR"/>
        </w:rPr>
        <w:t>İşbu dört (4) sayfa ve 12 (oniki) maddeden oluşan Protokol, TARAFLAR’ın yetkili tem</w:t>
      </w:r>
      <w:r w:rsidR="00802E67" w:rsidRPr="00663791">
        <w:rPr>
          <w:rFonts w:asciiTheme="minorHAnsi" w:hAnsiTheme="minorHAnsi" w:cstheme="minorHAnsi"/>
          <w:szCs w:val="24"/>
          <w:lang w:val="tr-TR"/>
        </w:rPr>
        <w:t xml:space="preserve">silcileri tarafından </w:t>
      </w:r>
      <w:r w:rsidR="006709B2">
        <w:rPr>
          <w:rFonts w:asciiTheme="minorHAnsi" w:hAnsiTheme="minorHAnsi" w:cstheme="minorHAnsi"/>
          <w:szCs w:val="24"/>
          <w:lang w:val="tr-TR"/>
        </w:rPr>
        <w:t>………………..</w:t>
      </w:r>
      <w:r w:rsidR="00802E67" w:rsidRPr="00663791">
        <w:rPr>
          <w:rFonts w:asciiTheme="minorHAnsi" w:hAnsiTheme="minorHAnsi" w:cstheme="minorHAnsi"/>
          <w:szCs w:val="24"/>
          <w:lang w:val="tr-TR"/>
        </w:rPr>
        <w:t xml:space="preserve"> </w:t>
      </w:r>
      <w:r w:rsidRPr="00663791">
        <w:rPr>
          <w:rFonts w:asciiTheme="minorHAnsi" w:hAnsiTheme="minorHAnsi" w:cstheme="minorHAnsi"/>
          <w:szCs w:val="24"/>
          <w:lang w:val="tr-TR"/>
        </w:rPr>
        <w:t xml:space="preserve">tarihinde imzalanmasını müteakip yürürlüğe girecek olup, iki asıl nüsha olarak imzalanan Protokol asıllarından bir nüsha ÜNİVERSİTE diğeri KURULUŞ’ta kalacaktır. </w:t>
      </w:r>
    </w:p>
    <w:p w14:paraId="6DD43E80" w14:textId="77777777" w:rsidR="00E13FF3" w:rsidRPr="00663791" w:rsidRDefault="00E13FF3">
      <w:pPr>
        <w:spacing w:after="35"/>
        <w:ind w:left="-15" w:firstLine="494"/>
        <w:rPr>
          <w:rFonts w:asciiTheme="minorHAnsi" w:hAnsiTheme="minorHAnsi" w:cstheme="minorHAnsi"/>
          <w:szCs w:val="24"/>
          <w:lang w:val="tr-TR"/>
        </w:rPr>
      </w:pPr>
    </w:p>
    <w:tbl>
      <w:tblPr>
        <w:tblW w:w="0" w:type="auto"/>
        <w:tblLook w:val="04A0" w:firstRow="1" w:lastRow="0" w:firstColumn="1" w:lastColumn="0" w:noHBand="0" w:noVBand="1"/>
      </w:tblPr>
      <w:tblGrid>
        <w:gridCol w:w="4786"/>
        <w:gridCol w:w="4853"/>
      </w:tblGrid>
      <w:tr w:rsidR="00E13FF3" w:rsidRPr="00663791" w14:paraId="6FDF5BF3" w14:textId="77777777" w:rsidTr="00E13FF3">
        <w:trPr>
          <w:trHeight w:val="397"/>
        </w:trPr>
        <w:tc>
          <w:tcPr>
            <w:tcW w:w="4786" w:type="dxa"/>
            <w:shd w:val="clear" w:color="auto" w:fill="auto"/>
            <w:vAlign w:val="center"/>
          </w:tcPr>
          <w:p w14:paraId="026EB8E7" w14:textId="77777777" w:rsidR="00E13FF3" w:rsidRPr="00663791" w:rsidRDefault="00E13FF3" w:rsidP="00E13FF3">
            <w:pPr>
              <w:spacing w:line="276" w:lineRule="auto"/>
              <w:ind w:left="284" w:hanging="142"/>
              <w:contextualSpacing/>
              <w:jc w:val="center"/>
              <w:rPr>
                <w:rFonts w:asciiTheme="minorHAnsi" w:hAnsiTheme="minorHAnsi" w:cstheme="minorHAnsi"/>
                <w:b/>
                <w:szCs w:val="24"/>
              </w:rPr>
            </w:pPr>
          </w:p>
        </w:tc>
        <w:tc>
          <w:tcPr>
            <w:tcW w:w="4853" w:type="dxa"/>
            <w:shd w:val="clear" w:color="auto" w:fill="auto"/>
            <w:vAlign w:val="center"/>
          </w:tcPr>
          <w:p w14:paraId="6CB827E5" w14:textId="77777777" w:rsidR="00E13FF3" w:rsidRPr="00663791" w:rsidRDefault="00E13FF3" w:rsidP="00E13FF3">
            <w:pPr>
              <w:spacing w:line="276" w:lineRule="auto"/>
              <w:ind w:left="-390"/>
              <w:contextualSpacing/>
              <w:jc w:val="center"/>
              <w:rPr>
                <w:rFonts w:asciiTheme="minorHAnsi" w:hAnsiTheme="minorHAnsi" w:cstheme="minorHAnsi"/>
                <w:b/>
                <w:szCs w:val="24"/>
              </w:rPr>
            </w:pPr>
          </w:p>
        </w:tc>
      </w:tr>
      <w:tr w:rsidR="00E13FF3" w:rsidRPr="00663791" w14:paraId="7A9F2FF7" w14:textId="77777777" w:rsidTr="00E13FF3">
        <w:tc>
          <w:tcPr>
            <w:tcW w:w="4786" w:type="dxa"/>
            <w:shd w:val="clear" w:color="auto" w:fill="auto"/>
          </w:tcPr>
          <w:p w14:paraId="66D76F70" w14:textId="77777777" w:rsidR="00E13FF3" w:rsidRPr="00663791" w:rsidRDefault="00E13FF3" w:rsidP="00347767">
            <w:pPr>
              <w:spacing w:line="276" w:lineRule="auto"/>
              <w:ind w:left="0" w:firstLine="0"/>
              <w:contextualSpacing/>
              <w:jc w:val="left"/>
              <w:rPr>
                <w:rFonts w:asciiTheme="minorHAnsi" w:hAnsiTheme="minorHAnsi" w:cstheme="minorHAnsi"/>
                <w:b/>
                <w:szCs w:val="24"/>
              </w:rPr>
            </w:pPr>
          </w:p>
        </w:tc>
        <w:tc>
          <w:tcPr>
            <w:tcW w:w="4853" w:type="dxa"/>
            <w:shd w:val="clear" w:color="auto" w:fill="auto"/>
            <w:vAlign w:val="center"/>
          </w:tcPr>
          <w:p w14:paraId="71DB06C2" w14:textId="77777777" w:rsidR="00E13FF3" w:rsidRPr="00663791" w:rsidRDefault="00E13FF3" w:rsidP="006E6C61">
            <w:pPr>
              <w:spacing w:line="276" w:lineRule="auto"/>
              <w:ind w:left="-390"/>
              <w:contextualSpacing/>
              <w:jc w:val="center"/>
              <w:rPr>
                <w:rFonts w:asciiTheme="minorHAnsi" w:hAnsiTheme="minorHAnsi" w:cstheme="minorHAnsi"/>
                <w:b/>
                <w:szCs w:val="24"/>
              </w:rPr>
            </w:pPr>
          </w:p>
        </w:tc>
      </w:tr>
    </w:tbl>
    <w:p w14:paraId="480021B9" w14:textId="77777777" w:rsidR="00170E43" w:rsidRDefault="00170E43">
      <w:pPr>
        <w:spacing w:after="35"/>
        <w:ind w:left="-15" w:firstLine="494"/>
        <w:rPr>
          <w:rFonts w:asciiTheme="minorHAnsi" w:hAnsiTheme="minorHAnsi" w:cstheme="minorHAnsi"/>
          <w:szCs w:val="24"/>
          <w:lang w:val="tr-TR"/>
        </w:rPr>
      </w:pPr>
    </w:p>
    <w:p w14:paraId="481A8DF3" w14:textId="77777777" w:rsidR="00170E43" w:rsidRPr="00170E43" w:rsidRDefault="00170E43" w:rsidP="00170E43">
      <w:pPr>
        <w:spacing w:after="35"/>
        <w:ind w:left="705" w:firstLine="288"/>
        <w:rPr>
          <w:rFonts w:asciiTheme="minorHAnsi" w:hAnsiTheme="minorHAnsi" w:cstheme="minorHAnsi"/>
          <w:b/>
          <w:szCs w:val="24"/>
          <w:lang w:val="tr-TR"/>
        </w:rPr>
      </w:pPr>
      <w:r w:rsidRPr="00170E43">
        <w:rPr>
          <w:rFonts w:asciiTheme="minorHAnsi" w:hAnsiTheme="minorHAnsi" w:cstheme="minorHAnsi"/>
          <w:b/>
          <w:szCs w:val="24"/>
          <w:lang w:val="tr-TR"/>
        </w:rPr>
        <w:t>KURULUŞ</w:t>
      </w:r>
      <w:r w:rsidRPr="00170E43">
        <w:rPr>
          <w:rFonts w:asciiTheme="minorHAnsi" w:hAnsiTheme="minorHAnsi" w:cstheme="minorHAnsi"/>
          <w:b/>
          <w:szCs w:val="24"/>
          <w:lang w:val="tr-TR"/>
        </w:rPr>
        <w:tab/>
      </w:r>
      <w:r w:rsidRPr="00170E43">
        <w:rPr>
          <w:rFonts w:asciiTheme="minorHAnsi" w:hAnsiTheme="minorHAnsi" w:cstheme="minorHAnsi"/>
          <w:b/>
          <w:szCs w:val="24"/>
          <w:lang w:val="tr-TR"/>
        </w:rPr>
        <w:tab/>
      </w:r>
      <w:r w:rsidRPr="00170E43">
        <w:rPr>
          <w:rFonts w:asciiTheme="minorHAnsi" w:hAnsiTheme="minorHAnsi" w:cstheme="minorHAnsi"/>
          <w:b/>
          <w:szCs w:val="24"/>
          <w:lang w:val="tr-TR"/>
        </w:rPr>
        <w:tab/>
      </w:r>
      <w:r w:rsidRPr="00170E43">
        <w:rPr>
          <w:rFonts w:asciiTheme="minorHAnsi" w:hAnsiTheme="minorHAnsi" w:cstheme="minorHAnsi"/>
          <w:b/>
          <w:szCs w:val="24"/>
          <w:lang w:val="tr-TR"/>
        </w:rPr>
        <w:tab/>
        <w:t xml:space="preserve">                </w:t>
      </w:r>
      <w:r w:rsidRPr="00170E43">
        <w:rPr>
          <w:rFonts w:asciiTheme="minorHAnsi" w:hAnsiTheme="minorHAnsi" w:cstheme="minorHAnsi"/>
          <w:b/>
          <w:szCs w:val="24"/>
          <w:lang w:val="tr-TR"/>
        </w:rPr>
        <w:tab/>
        <w:t>ÜNİVERSİTE</w:t>
      </w:r>
    </w:p>
    <w:p w14:paraId="3DC471A7" w14:textId="77777777" w:rsidR="00170E43" w:rsidRDefault="00170E43">
      <w:pPr>
        <w:spacing w:after="35"/>
        <w:ind w:left="-15" w:firstLine="494"/>
        <w:rPr>
          <w:rFonts w:asciiTheme="minorHAnsi" w:hAnsiTheme="minorHAnsi" w:cstheme="minorHAnsi"/>
          <w:szCs w:val="24"/>
          <w:lang w:val="tr-TR"/>
        </w:rPr>
      </w:pPr>
    </w:p>
    <w:p w14:paraId="3448ED5C" w14:textId="352921F1" w:rsidR="00170E43" w:rsidRDefault="00170E43" w:rsidP="00170E43">
      <w:pPr>
        <w:spacing w:after="35"/>
        <w:ind w:left="-15" w:firstLine="15"/>
        <w:rPr>
          <w:rFonts w:asciiTheme="minorHAnsi" w:hAnsiTheme="minorHAnsi" w:cstheme="minorHAnsi"/>
          <w:szCs w:val="24"/>
          <w:lang w:val="tr-TR"/>
        </w:rPr>
      </w:pPr>
      <w:r>
        <w:rPr>
          <w:rFonts w:asciiTheme="minorHAnsi" w:hAnsiTheme="minorHAnsi" w:cstheme="minorHAnsi"/>
          <w:szCs w:val="24"/>
          <w:lang w:val="tr-TR"/>
        </w:rPr>
        <w:tab/>
      </w:r>
      <w:r>
        <w:rPr>
          <w:rFonts w:asciiTheme="minorHAnsi" w:hAnsiTheme="minorHAnsi" w:cstheme="minorHAnsi"/>
          <w:szCs w:val="24"/>
          <w:lang w:val="tr-TR"/>
        </w:rPr>
        <w:tab/>
      </w:r>
      <w:r>
        <w:rPr>
          <w:rFonts w:asciiTheme="minorHAnsi" w:hAnsiTheme="minorHAnsi" w:cstheme="minorHAnsi"/>
          <w:szCs w:val="24"/>
          <w:lang w:val="tr-TR"/>
        </w:rPr>
        <w:tab/>
      </w:r>
      <w:r>
        <w:rPr>
          <w:rFonts w:asciiTheme="minorHAnsi" w:hAnsiTheme="minorHAnsi" w:cstheme="minorHAnsi"/>
          <w:szCs w:val="24"/>
          <w:lang w:val="tr-TR"/>
        </w:rPr>
        <w:tab/>
        <w:t xml:space="preserve">            </w:t>
      </w:r>
    </w:p>
    <w:p w14:paraId="6CC6A628" w14:textId="68F9E4A7" w:rsidR="00B9199F" w:rsidRDefault="00B9199F" w:rsidP="00B9199F">
      <w:pPr>
        <w:spacing w:after="35"/>
        <w:ind w:left="-15" w:firstLine="15"/>
        <w:rPr>
          <w:rFonts w:asciiTheme="minorHAnsi" w:hAnsiTheme="minorHAnsi" w:cstheme="minorHAnsi"/>
          <w:szCs w:val="24"/>
          <w:lang w:val="tr-TR"/>
        </w:rPr>
      </w:pPr>
      <w:r>
        <w:rPr>
          <w:rFonts w:asciiTheme="minorHAnsi" w:hAnsiTheme="minorHAnsi" w:cstheme="minorHAnsi"/>
          <w:szCs w:val="24"/>
          <w:lang w:val="tr-TR"/>
        </w:rPr>
        <w:t xml:space="preserve"> </w:t>
      </w:r>
      <w:r w:rsidR="005F1D6C">
        <w:rPr>
          <w:rFonts w:asciiTheme="minorHAnsi" w:hAnsiTheme="minorHAnsi" w:cstheme="minorHAnsi"/>
          <w:szCs w:val="24"/>
          <w:lang w:val="tr-TR"/>
        </w:rPr>
        <w:t xml:space="preserve">          </w:t>
      </w:r>
      <w:r w:rsidR="00170E43">
        <w:rPr>
          <w:rFonts w:asciiTheme="minorHAnsi" w:hAnsiTheme="minorHAnsi" w:cstheme="minorHAnsi"/>
          <w:szCs w:val="24"/>
          <w:lang w:val="tr-TR"/>
        </w:rPr>
        <w:t xml:space="preserve"> </w:t>
      </w:r>
      <w:r w:rsidR="00710454">
        <w:rPr>
          <w:rFonts w:asciiTheme="minorHAnsi" w:hAnsiTheme="minorHAnsi" w:cstheme="minorHAnsi"/>
          <w:szCs w:val="24"/>
          <w:lang w:val="tr-TR"/>
        </w:rPr>
        <w:t xml:space="preserve">                                                                                  Prof.Dr.Lokman Hakan TECER</w:t>
      </w:r>
    </w:p>
    <w:p w14:paraId="1BE12E2A" w14:textId="42EF14B3" w:rsidR="00170E43" w:rsidRDefault="00B9199F" w:rsidP="00170E43">
      <w:pPr>
        <w:spacing w:after="35"/>
        <w:ind w:left="-15" w:hanging="127"/>
        <w:rPr>
          <w:rFonts w:asciiTheme="minorHAnsi" w:hAnsiTheme="minorHAnsi" w:cstheme="minorHAnsi"/>
          <w:szCs w:val="24"/>
          <w:lang w:val="tr-TR"/>
        </w:rPr>
      </w:pPr>
      <w:r>
        <w:rPr>
          <w:rFonts w:asciiTheme="minorHAnsi" w:hAnsiTheme="minorHAnsi" w:cstheme="minorHAnsi"/>
          <w:szCs w:val="24"/>
          <w:lang w:val="tr-TR"/>
        </w:rPr>
        <w:t xml:space="preserve">      ………………………………………………….                   </w:t>
      </w:r>
      <w:r w:rsidR="00710454">
        <w:rPr>
          <w:rFonts w:asciiTheme="minorHAnsi" w:hAnsiTheme="minorHAnsi" w:cstheme="minorHAnsi"/>
          <w:szCs w:val="24"/>
          <w:lang w:val="tr-TR"/>
        </w:rPr>
        <w:t xml:space="preserve"> </w:t>
      </w:r>
      <w:r>
        <w:rPr>
          <w:rFonts w:asciiTheme="minorHAnsi" w:hAnsiTheme="minorHAnsi" w:cstheme="minorHAnsi"/>
          <w:szCs w:val="24"/>
          <w:lang w:val="tr-TR"/>
        </w:rPr>
        <w:t xml:space="preserve">   TEKİRDAĞ NAMIK KEMAL ÜNİVERSİTESİ</w:t>
      </w:r>
    </w:p>
    <w:p w14:paraId="66D2781A" w14:textId="28C5562E" w:rsidR="00B9199F" w:rsidRDefault="00B9199F" w:rsidP="00170E43">
      <w:pPr>
        <w:spacing w:after="35"/>
        <w:ind w:left="-15" w:hanging="127"/>
        <w:rPr>
          <w:rFonts w:asciiTheme="minorHAnsi" w:hAnsiTheme="minorHAnsi" w:cstheme="minorHAnsi"/>
          <w:szCs w:val="24"/>
          <w:lang w:val="tr-TR"/>
        </w:rPr>
      </w:pPr>
      <w:r>
        <w:rPr>
          <w:rFonts w:asciiTheme="minorHAnsi" w:hAnsiTheme="minorHAnsi" w:cstheme="minorHAnsi"/>
          <w:szCs w:val="24"/>
          <w:lang w:val="tr-TR"/>
        </w:rPr>
        <w:t xml:space="preserve">                                                                                                 </w:t>
      </w:r>
      <w:r w:rsidR="00710454">
        <w:rPr>
          <w:rFonts w:asciiTheme="minorHAnsi" w:hAnsiTheme="minorHAnsi" w:cstheme="minorHAnsi"/>
          <w:szCs w:val="24"/>
          <w:lang w:val="tr-TR"/>
        </w:rPr>
        <w:t xml:space="preserve"> Çorlu Mühendislik Fakültesi</w:t>
      </w:r>
    </w:p>
    <w:p w14:paraId="3D215CB2" w14:textId="7FAA1041" w:rsidR="00710454" w:rsidRPr="00663791" w:rsidRDefault="00710454" w:rsidP="00710454">
      <w:pPr>
        <w:tabs>
          <w:tab w:val="left" w:pos="5895"/>
        </w:tabs>
        <w:spacing w:after="35"/>
        <w:ind w:left="-15" w:hanging="127"/>
        <w:rPr>
          <w:rFonts w:asciiTheme="minorHAnsi" w:hAnsiTheme="minorHAnsi" w:cstheme="minorHAnsi"/>
          <w:szCs w:val="24"/>
          <w:lang w:val="tr-TR"/>
        </w:rPr>
      </w:pPr>
      <w:r>
        <w:rPr>
          <w:rFonts w:asciiTheme="minorHAnsi" w:hAnsiTheme="minorHAnsi" w:cstheme="minorHAnsi"/>
          <w:szCs w:val="24"/>
          <w:lang w:val="tr-TR"/>
        </w:rPr>
        <w:tab/>
      </w:r>
      <w:r>
        <w:rPr>
          <w:rFonts w:asciiTheme="minorHAnsi" w:hAnsiTheme="minorHAnsi" w:cstheme="minorHAnsi"/>
          <w:szCs w:val="24"/>
          <w:lang w:val="tr-TR"/>
        </w:rPr>
        <w:tab/>
        <w:t xml:space="preserve">   Dekanı</w:t>
      </w:r>
    </w:p>
    <w:sectPr w:rsidR="00710454" w:rsidRPr="00663791">
      <w:footerReference w:type="even" r:id="rId10"/>
      <w:footerReference w:type="default" r:id="rId11"/>
      <w:footerReference w:type="first" r:id="rId12"/>
      <w:pgSz w:w="11906" w:h="16838"/>
      <w:pgMar w:top="1071" w:right="847" w:bottom="1589" w:left="1419"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95B5" w14:textId="77777777" w:rsidR="00C63AF1" w:rsidRDefault="00C63AF1">
      <w:pPr>
        <w:spacing w:after="0" w:line="240" w:lineRule="auto"/>
      </w:pPr>
      <w:r>
        <w:separator/>
      </w:r>
    </w:p>
  </w:endnote>
  <w:endnote w:type="continuationSeparator" w:id="0">
    <w:p w14:paraId="681060E0" w14:textId="77777777" w:rsidR="00C63AF1" w:rsidRDefault="00C63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3704E" w14:textId="77777777" w:rsidR="00FE0047" w:rsidRDefault="00D91E33">
    <w:pPr>
      <w:spacing w:after="0" w:line="259" w:lineRule="auto"/>
      <w:ind w:left="0" w:right="5"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FBDF5" w14:textId="77777777" w:rsidR="00FE0047" w:rsidRDefault="00D91E33">
    <w:pPr>
      <w:spacing w:after="0" w:line="259" w:lineRule="auto"/>
      <w:ind w:left="0" w:right="5" w:firstLine="0"/>
      <w:jc w:val="center"/>
    </w:pPr>
    <w:r>
      <w:fldChar w:fldCharType="begin"/>
    </w:r>
    <w:r>
      <w:instrText xml:space="preserve"> PAGE   \* MERGEFORMAT </w:instrText>
    </w:r>
    <w:r>
      <w:fldChar w:fldCharType="separate"/>
    </w:r>
    <w:r w:rsidR="007227EB" w:rsidRPr="007227EB">
      <w:rPr>
        <w:rFonts w:ascii="Times New Roman" w:eastAsia="Times New Roman" w:hAnsi="Times New Roman" w:cs="Times New Roman"/>
        <w:noProof/>
      </w:rPr>
      <w:t>3</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DAAE" w14:textId="77777777" w:rsidR="00FE0047" w:rsidRDefault="00D91E33">
    <w:pPr>
      <w:spacing w:after="0" w:line="259" w:lineRule="auto"/>
      <w:ind w:left="0" w:right="5"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F44CC" w14:textId="77777777" w:rsidR="00C63AF1" w:rsidRDefault="00C63AF1">
      <w:pPr>
        <w:spacing w:after="0" w:line="240" w:lineRule="auto"/>
      </w:pPr>
      <w:r>
        <w:separator/>
      </w:r>
    </w:p>
  </w:footnote>
  <w:footnote w:type="continuationSeparator" w:id="0">
    <w:p w14:paraId="49653EBF" w14:textId="77777777" w:rsidR="00C63AF1" w:rsidRDefault="00C63A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12C0"/>
    <w:multiLevelType w:val="multilevel"/>
    <w:tmpl w:val="1BC6D2D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1CB5BD2"/>
    <w:multiLevelType w:val="multilevel"/>
    <w:tmpl w:val="7C66DC92"/>
    <w:lvl w:ilvl="0">
      <w:start w:val="1"/>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38473699"/>
    <w:multiLevelType w:val="hybridMultilevel"/>
    <w:tmpl w:val="948C397E"/>
    <w:lvl w:ilvl="0" w:tplc="2A149116">
      <w:start w:val="1"/>
      <w:numFmt w:val="lowerLetter"/>
      <w:lvlText w:val="%1)"/>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B52C130">
      <w:start w:val="1"/>
      <w:numFmt w:val="lowerLetter"/>
      <w:lvlText w:val="%2"/>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A76617A">
      <w:start w:val="1"/>
      <w:numFmt w:val="lowerRoman"/>
      <w:lvlText w:val="%3"/>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03E9274">
      <w:start w:val="1"/>
      <w:numFmt w:val="decimal"/>
      <w:lvlText w:val="%4"/>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8BE3E84">
      <w:start w:val="1"/>
      <w:numFmt w:val="lowerLetter"/>
      <w:lvlText w:val="%5"/>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524E06E">
      <w:start w:val="1"/>
      <w:numFmt w:val="lowerRoman"/>
      <w:lvlText w:val="%6"/>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EE8CD70">
      <w:start w:val="1"/>
      <w:numFmt w:val="decimal"/>
      <w:lvlText w:val="%7"/>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AFC9BEC">
      <w:start w:val="1"/>
      <w:numFmt w:val="lowerLetter"/>
      <w:lvlText w:val="%8"/>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F9A424A">
      <w:start w:val="1"/>
      <w:numFmt w:val="lowerRoman"/>
      <w:lvlText w:val="%9"/>
      <w:lvlJc w:val="left"/>
      <w:pPr>
        <w:ind w:left="68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90667F2"/>
    <w:multiLevelType w:val="multilevel"/>
    <w:tmpl w:val="1BC6D2D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047"/>
    <w:rsid w:val="000061D1"/>
    <w:rsid w:val="000376B3"/>
    <w:rsid w:val="00051C8A"/>
    <w:rsid w:val="00136CAA"/>
    <w:rsid w:val="00170E43"/>
    <w:rsid w:val="002161FD"/>
    <w:rsid w:val="00286469"/>
    <w:rsid w:val="002B1C50"/>
    <w:rsid w:val="002E3D16"/>
    <w:rsid w:val="002F25B7"/>
    <w:rsid w:val="00347767"/>
    <w:rsid w:val="00366DC2"/>
    <w:rsid w:val="003B7893"/>
    <w:rsid w:val="004027B0"/>
    <w:rsid w:val="0042222B"/>
    <w:rsid w:val="004C799C"/>
    <w:rsid w:val="0057155C"/>
    <w:rsid w:val="005C40F5"/>
    <w:rsid w:val="005F1D6C"/>
    <w:rsid w:val="00663791"/>
    <w:rsid w:val="006709B2"/>
    <w:rsid w:val="006858DA"/>
    <w:rsid w:val="006E6C61"/>
    <w:rsid w:val="006F445A"/>
    <w:rsid w:val="006F4AF2"/>
    <w:rsid w:val="00710454"/>
    <w:rsid w:val="007227EB"/>
    <w:rsid w:val="00802E67"/>
    <w:rsid w:val="00820FA1"/>
    <w:rsid w:val="009220C5"/>
    <w:rsid w:val="00941CCC"/>
    <w:rsid w:val="009654D7"/>
    <w:rsid w:val="00974DDB"/>
    <w:rsid w:val="009E118C"/>
    <w:rsid w:val="00A47BD4"/>
    <w:rsid w:val="00B16582"/>
    <w:rsid w:val="00B9199F"/>
    <w:rsid w:val="00B9585D"/>
    <w:rsid w:val="00BB11C6"/>
    <w:rsid w:val="00C63AF1"/>
    <w:rsid w:val="00D50558"/>
    <w:rsid w:val="00D91E33"/>
    <w:rsid w:val="00DF2F27"/>
    <w:rsid w:val="00DF3E78"/>
    <w:rsid w:val="00E06661"/>
    <w:rsid w:val="00E13FF3"/>
    <w:rsid w:val="00E2158B"/>
    <w:rsid w:val="00F13F32"/>
    <w:rsid w:val="00F82D5A"/>
    <w:rsid w:val="00F92342"/>
    <w:rsid w:val="00FE00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EEB6"/>
  <w15:docId w15:val="{1A9D3A45-2C6E-47BD-AD91-3352E737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0" w:line="251" w:lineRule="auto"/>
      <w:ind w:left="1416" w:firstLine="698"/>
      <w:jc w:val="both"/>
    </w:pPr>
    <w:rPr>
      <w:rFonts w:ascii="Arial" w:eastAsia="Arial" w:hAnsi="Arial" w:cs="Arial"/>
      <w:color w:val="000000"/>
      <w:sz w:val="24"/>
    </w:rPr>
  </w:style>
  <w:style w:type="paragraph" w:styleId="Balk1">
    <w:name w:val="heading 1"/>
    <w:next w:val="Normal"/>
    <w:link w:val="Balk1Char"/>
    <w:uiPriority w:val="9"/>
    <w:unhideWhenUsed/>
    <w:qFormat/>
    <w:pPr>
      <w:keepNext/>
      <w:keepLines/>
      <w:spacing w:after="4" w:line="268" w:lineRule="auto"/>
      <w:ind w:left="10" w:right="139" w:hanging="10"/>
      <w:outlineLvl w:val="0"/>
    </w:pPr>
    <w:rPr>
      <w:rFonts w:ascii="Arial" w:eastAsia="Arial" w:hAnsi="Arial" w:cs="Arial"/>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347767"/>
    <w:pPr>
      <w:ind w:left="720"/>
      <w:contextualSpacing/>
    </w:pPr>
  </w:style>
  <w:style w:type="paragraph" w:styleId="NormalWeb">
    <w:name w:val="Normal (Web)"/>
    <w:basedOn w:val="Normal"/>
    <w:uiPriority w:val="99"/>
    <w:semiHidden/>
    <w:unhideWhenUsed/>
    <w:rsid w:val="00663791"/>
    <w:pPr>
      <w:spacing w:before="100" w:beforeAutospacing="1" w:after="100" w:afterAutospacing="1" w:line="240" w:lineRule="auto"/>
      <w:ind w:left="0" w:firstLine="0"/>
      <w:jc w:val="left"/>
    </w:pPr>
    <w:rPr>
      <w:rFonts w:ascii="Times New Roman" w:eastAsia="Times New Roman" w:hAnsi="Times New Roman" w:cs="Times New Roman"/>
      <w:color w:val="auto"/>
      <w:szCs w:val="24"/>
      <w:lang w:val="tr-TR" w:eastAsia="tr-TR"/>
    </w:rPr>
  </w:style>
  <w:style w:type="character" w:styleId="Kpr">
    <w:name w:val="Hyperlink"/>
    <w:basedOn w:val="VarsaylanParagrafYazTipi"/>
    <w:uiPriority w:val="99"/>
    <w:unhideWhenUsed/>
    <w:rsid w:val="006637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80463">
      <w:bodyDiv w:val="1"/>
      <w:marLeft w:val="0"/>
      <w:marRight w:val="0"/>
      <w:marTop w:val="0"/>
      <w:marBottom w:val="0"/>
      <w:divBdr>
        <w:top w:val="none" w:sz="0" w:space="0" w:color="auto"/>
        <w:left w:val="none" w:sz="0" w:space="0" w:color="auto"/>
        <w:bottom w:val="none" w:sz="0" w:space="0" w:color="auto"/>
        <w:right w:val="none" w:sz="0" w:space="0" w:color="auto"/>
      </w:divBdr>
    </w:div>
    <w:div w:id="1032802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822500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nku@nku.edu.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656BA-8E91-4A71-8A90-07113D69D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1525</Words>
  <Characters>8694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İTÜ Makina Fakültesi Makina Mühendisliği Bölümü ile Sanayi Kuruluşları Arasında İşbirliği Protokolü</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İTÜ Makina Fakültesi Makina Mühendisliği Bölümü ile Sanayi Kuruluşları Arasında İşbirliği Protokolü</dc:title>
  <dc:creator>ITU</dc:creator>
  <cp:lastModifiedBy>Can Ünal</cp:lastModifiedBy>
  <cp:revision>16</cp:revision>
  <cp:lastPrinted>2021-03-23T09:16:00Z</cp:lastPrinted>
  <dcterms:created xsi:type="dcterms:W3CDTF">2023-09-14T09:07:00Z</dcterms:created>
  <dcterms:modified xsi:type="dcterms:W3CDTF">2024-01-09T11:36:00Z</dcterms:modified>
</cp:coreProperties>
</file>