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B5FB8" w14:textId="3ED289CC" w:rsidR="00B54E59" w:rsidRDefault="00B54E59" w:rsidP="002770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573313CF" w14:textId="055FB690" w:rsidR="00017E4A" w:rsidRPr="00DB69D9" w:rsidRDefault="00277038" w:rsidP="002770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9D9">
        <w:rPr>
          <w:rFonts w:ascii="Times New Roman" w:hAnsi="Times New Roman" w:cs="Times New Roman"/>
          <w:b/>
          <w:bCs/>
          <w:sz w:val="24"/>
          <w:szCs w:val="24"/>
        </w:rPr>
        <w:t>TEKİRDAĞ NAMIK KEMAL ÜNİVERSİTESİ</w:t>
      </w:r>
    </w:p>
    <w:p w14:paraId="5D8BD4B9" w14:textId="77777777" w:rsidR="00277038" w:rsidRPr="00DB69D9" w:rsidRDefault="00277038" w:rsidP="002770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9D9">
        <w:rPr>
          <w:rFonts w:ascii="Times New Roman" w:hAnsi="Times New Roman" w:cs="Times New Roman"/>
          <w:b/>
          <w:bCs/>
          <w:sz w:val="24"/>
          <w:szCs w:val="24"/>
        </w:rPr>
        <w:t>Pedagojik Formasyon Eğitimi Uygulama Esasları</w:t>
      </w:r>
    </w:p>
    <w:p w14:paraId="586CA5F5" w14:textId="77777777" w:rsidR="00277038" w:rsidRDefault="00277038" w:rsidP="002770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277F4B" w14:textId="77777777" w:rsidR="00277038" w:rsidRDefault="00277038" w:rsidP="00DB69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 Eğitim Öğretim yılı bahar döneminden itibaren Pedagojik Formasyon Eğitimi uygulama esasları aşağıdaki gibidir.</w:t>
      </w:r>
    </w:p>
    <w:p w14:paraId="154B518A" w14:textId="77777777" w:rsidR="00277038" w:rsidRDefault="005719FB" w:rsidP="0027703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Yükseköğretim Genel Kurulu’nun 29.12.2022 tarihli toplantısında alınan</w:t>
      </w:r>
      <w:r w:rsidR="004C5E66">
        <w:rPr>
          <w:rFonts w:ascii="Times New Roman" w:hAnsi="Times New Roman" w:cs="Times New Roman"/>
          <w:sz w:val="24"/>
          <w:szCs w:val="24"/>
        </w:rPr>
        <w:t xml:space="preserve"> ve YÖK Başkanlığının 02.01.2023 tarih ve 251337 sayılı yazısı ile tebliğ edilen kararların </w:t>
      </w:r>
      <w:r>
        <w:rPr>
          <w:rFonts w:ascii="Times New Roman" w:hAnsi="Times New Roman" w:cs="Times New Roman"/>
          <w:sz w:val="24"/>
          <w:szCs w:val="24"/>
        </w:rPr>
        <w:t xml:space="preserve">10/d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madddesinde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yeralan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“</w:t>
      </w:r>
      <w:r w:rsidRPr="00F26C5C">
        <w:rPr>
          <w:rFonts w:ascii="Times New Roman" w:hAnsi="Times New Roman" w:cs="Times New Roman"/>
          <w:i/>
          <w:iCs/>
          <w:sz w:val="24"/>
          <w:szCs w:val="24"/>
        </w:rPr>
        <w:t xml:space="preserve">Lisans </w:t>
      </w:r>
      <w:r w:rsidR="00CC11C4" w:rsidRPr="00F26C5C">
        <w:rPr>
          <w:rFonts w:ascii="Times New Roman" w:hAnsi="Times New Roman" w:cs="Times New Roman"/>
          <w:i/>
          <w:iCs/>
          <w:sz w:val="24"/>
          <w:szCs w:val="24"/>
        </w:rPr>
        <w:t>öğrenimi sırasında seçmeli ders olarak alınabilecek pedagojik formasyon derslerinin son sınıf (mezuniyet aşamasında olan</w:t>
      </w:r>
      <w:r w:rsidR="008D0AEA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8D0AEA">
        <w:rPr>
          <w:rStyle w:val="DipnotBavurusu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="00CC11C4" w:rsidRPr="00F26C5C">
        <w:rPr>
          <w:rFonts w:ascii="Times New Roman" w:hAnsi="Times New Roman" w:cs="Times New Roman"/>
          <w:i/>
          <w:iCs/>
          <w:sz w:val="24"/>
          <w:szCs w:val="24"/>
        </w:rPr>
        <w:t>)  öğrencilerine öncelik verilmesi kaydıyla uygulamasının üniversiteler tarafından belirlenmesi</w:t>
      </w:r>
      <w:r w:rsidR="00CC11C4">
        <w:rPr>
          <w:rFonts w:ascii="Times New Roman" w:hAnsi="Times New Roman" w:cs="Times New Roman"/>
          <w:sz w:val="24"/>
          <w:szCs w:val="24"/>
        </w:rPr>
        <w:t xml:space="preserve">”  hükmü uyarınca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038" w:rsidRPr="00277038">
        <w:rPr>
          <w:rFonts w:ascii="Times New Roman" w:hAnsi="Times New Roman" w:cs="Times New Roman"/>
          <w:sz w:val="24"/>
          <w:szCs w:val="24"/>
        </w:rPr>
        <w:t>Millî Eğitim Bakanlığı Talim ve Terbiye Kurulunun 20/02/2014 tarihli ve 9 sayılı "Öğretmenlik Alanları, Atama ve Ders Okutma Esasları"</w:t>
      </w:r>
      <w:r w:rsidR="00CC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038" w:rsidRPr="00277038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277038" w:rsidRPr="00277038">
        <w:rPr>
          <w:rFonts w:ascii="Times New Roman" w:hAnsi="Times New Roman" w:cs="Times New Roman"/>
          <w:sz w:val="24"/>
          <w:szCs w:val="24"/>
        </w:rPr>
        <w:t xml:space="preserve"> ekinde yer alan öğretmen yetiştiren fakülteler dışında formasyon eğitimi alınabilen alanlardaki fakültelerde bu alanlar için örgün eğitim ve </w:t>
      </w:r>
      <w:r w:rsidR="00277038">
        <w:rPr>
          <w:rFonts w:ascii="Times New Roman" w:hAnsi="Times New Roman" w:cs="Times New Roman"/>
          <w:sz w:val="24"/>
          <w:szCs w:val="24"/>
        </w:rPr>
        <w:t>ö</w:t>
      </w:r>
      <w:r w:rsidR="00277038" w:rsidRPr="00277038">
        <w:rPr>
          <w:rFonts w:ascii="Times New Roman" w:hAnsi="Times New Roman" w:cs="Times New Roman"/>
          <w:sz w:val="24"/>
          <w:szCs w:val="24"/>
        </w:rPr>
        <w:t>ğretim süresi içinde pedagojik formasyon eğitiminin veril</w:t>
      </w:r>
      <w:r w:rsidR="00277038">
        <w:rPr>
          <w:rFonts w:ascii="Times New Roman" w:hAnsi="Times New Roman" w:cs="Times New Roman"/>
          <w:sz w:val="24"/>
          <w:szCs w:val="24"/>
        </w:rPr>
        <w:t>mesine,</w:t>
      </w:r>
    </w:p>
    <w:p w14:paraId="0583E730" w14:textId="77777777" w:rsidR="00CC11C4" w:rsidRPr="00F26C5C" w:rsidRDefault="00CC11C4" w:rsidP="0027703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Ancak</w:t>
      </w:r>
      <w:r w:rsidR="00BD6FFE">
        <w:rPr>
          <w:rFonts w:ascii="Times New Roman" w:hAnsi="Times New Roman" w:cs="Times New Roman"/>
          <w:sz w:val="24"/>
          <w:szCs w:val="24"/>
        </w:rPr>
        <w:t>, hali</w:t>
      </w:r>
      <w:r w:rsidR="007467B5">
        <w:rPr>
          <w:rFonts w:ascii="Times New Roman" w:hAnsi="Times New Roman" w:cs="Times New Roman"/>
          <w:sz w:val="24"/>
          <w:szCs w:val="24"/>
        </w:rPr>
        <w:t>ha</w:t>
      </w:r>
      <w:r w:rsidR="00BD6FFE">
        <w:rPr>
          <w:rFonts w:ascii="Times New Roman" w:hAnsi="Times New Roman" w:cs="Times New Roman"/>
          <w:sz w:val="24"/>
          <w:szCs w:val="24"/>
        </w:rPr>
        <w:t>zır</w:t>
      </w:r>
      <w:r w:rsidR="007467B5">
        <w:rPr>
          <w:rFonts w:ascii="Times New Roman" w:hAnsi="Times New Roman" w:cs="Times New Roman"/>
          <w:sz w:val="24"/>
          <w:szCs w:val="24"/>
        </w:rPr>
        <w:t>d</w:t>
      </w:r>
      <w:r w:rsidR="00BD6FFE">
        <w:rPr>
          <w:rFonts w:ascii="Times New Roman" w:hAnsi="Times New Roman" w:cs="Times New Roman"/>
          <w:sz w:val="24"/>
          <w:szCs w:val="24"/>
        </w:rPr>
        <w:t xml:space="preserve">a Üniversitemiz bünyesinde Eğitim/Eğitim Bilimleri Fakültesi veya Eğitim Bilimleri Bölümü bulunmaması; buna bağlı olarak Ölçme Değerlendirme </w:t>
      </w:r>
      <w:proofErr w:type="spellStart"/>
      <w:r w:rsidR="00BD6FFE">
        <w:rPr>
          <w:rFonts w:ascii="Times New Roman" w:hAnsi="Times New Roman" w:cs="Times New Roman"/>
          <w:sz w:val="24"/>
          <w:szCs w:val="24"/>
        </w:rPr>
        <w:t>Anabilimdalında</w:t>
      </w:r>
      <w:proofErr w:type="spellEnd"/>
      <w:r w:rsidR="00BD6FFE">
        <w:rPr>
          <w:rFonts w:ascii="Times New Roman" w:hAnsi="Times New Roman" w:cs="Times New Roman"/>
          <w:sz w:val="24"/>
          <w:szCs w:val="24"/>
        </w:rPr>
        <w:t xml:space="preserve"> kadrolu öğretim üyesi bulunmaması</w:t>
      </w:r>
      <w:r w:rsidR="007467B5">
        <w:rPr>
          <w:rFonts w:ascii="Times New Roman" w:hAnsi="Times New Roman" w:cs="Times New Roman"/>
          <w:sz w:val="24"/>
          <w:szCs w:val="24"/>
        </w:rPr>
        <w:t>;</w:t>
      </w:r>
      <w:r w:rsidR="00BD6FFE">
        <w:rPr>
          <w:rFonts w:ascii="Times New Roman" w:hAnsi="Times New Roman" w:cs="Times New Roman"/>
          <w:sz w:val="24"/>
          <w:szCs w:val="24"/>
        </w:rPr>
        <w:t xml:space="preserve"> yukarıda zikredilen ilgi madde uyarınca Öğretmenlik uygulaması derslerinin İl Milli Eğitim Müdürlüğünce </w:t>
      </w:r>
      <w:r w:rsidR="007F6D39">
        <w:rPr>
          <w:rFonts w:ascii="Times New Roman" w:hAnsi="Times New Roman" w:cs="Times New Roman"/>
          <w:sz w:val="24"/>
          <w:szCs w:val="24"/>
        </w:rPr>
        <w:t>koordineli</w:t>
      </w:r>
      <w:r w:rsidR="00BD6FFE">
        <w:rPr>
          <w:rFonts w:ascii="Times New Roman" w:hAnsi="Times New Roman" w:cs="Times New Roman"/>
          <w:sz w:val="24"/>
          <w:szCs w:val="24"/>
        </w:rPr>
        <w:t xml:space="preserve"> yürütülecek olması </w:t>
      </w:r>
      <w:r w:rsidR="007467B5">
        <w:rPr>
          <w:rFonts w:ascii="Times New Roman" w:hAnsi="Times New Roman" w:cs="Times New Roman"/>
          <w:sz w:val="24"/>
          <w:szCs w:val="24"/>
        </w:rPr>
        <w:t xml:space="preserve">ve yaşanabilecek diğer sebeplerden dolayı </w:t>
      </w:r>
      <w:r w:rsidR="007467B5" w:rsidRPr="00F26C5C">
        <w:rPr>
          <w:rFonts w:ascii="Times New Roman" w:hAnsi="Times New Roman" w:cs="Times New Roman"/>
          <w:b/>
          <w:bCs/>
          <w:sz w:val="24"/>
          <w:szCs w:val="24"/>
          <w:u w:val="single"/>
        </w:rPr>
        <w:t>2022-2023</w:t>
      </w:r>
      <w:r w:rsidR="008517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Eğitim Öğretim Yılı Bahar Yarıyılında  Pedagojik Formasyon Eğitimi seçmeli derslerinin sadece son sınıf lisans öğrencileri için uygulanmasına</w:t>
      </w:r>
      <w:r w:rsidR="005C637E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5C637E" w:rsidRPr="00F26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37E" w:rsidRPr="00F26C5C">
        <w:rPr>
          <w:rFonts w:ascii="Times New Roman" w:hAnsi="Times New Roman" w:cs="Times New Roman"/>
          <w:sz w:val="24"/>
          <w:szCs w:val="24"/>
        </w:rPr>
        <w:t>arasınıfta</w:t>
      </w:r>
      <w:proofErr w:type="spellEnd"/>
      <w:r w:rsidR="005C637E" w:rsidRPr="00F26C5C">
        <w:rPr>
          <w:rFonts w:ascii="Times New Roman" w:hAnsi="Times New Roman" w:cs="Times New Roman"/>
          <w:sz w:val="24"/>
          <w:szCs w:val="24"/>
        </w:rPr>
        <w:t xml:space="preserve"> yer alan </w:t>
      </w:r>
      <w:r w:rsidR="005C637E">
        <w:rPr>
          <w:rFonts w:ascii="Times New Roman" w:hAnsi="Times New Roman" w:cs="Times New Roman"/>
          <w:sz w:val="24"/>
          <w:szCs w:val="24"/>
        </w:rPr>
        <w:t xml:space="preserve">lisans öğrencilerine ise </w:t>
      </w:r>
      <w:r w:rsidR="00F10270" w:rsidRPr="00F26C5C">
        <w:rPr>
          <w:rFonts w:ascii="Times New Roman" w:hAnsi="Times New Roman" w:cs="Times New Roman"/>
          <w:b/>
          <w:bCs/>
          <w:sz w:val="24"/>
          <w:szCs w:val="24"/>
        </w:rPr>
        <w:t>üçüncü yarıyıldan başlanması</w:t>
      </w:r>
      <w:r w:rsidR="00F10270">
        <w:rPr>
          <w:rFonts w:ascii="Times New Roman" w:hAnsi="Times New Roman" w:cs="Times New Roman"/>
          <w:sz w:val="24"/>
          <w:szCs w:val="24"/>
        </w:rPr>
        <w:t xml:space="preserve"> </w:t>
      </w:r>
      <w:r w:rsidR="00F10270" w:rsidRPr="00F26C5C">
        <w:rPr>
          <w:rFonts w:ascii="Times New Roman" w:hAnsi="Times New Roman" w:cs="Times New Roman"/>
          <w:b/>
          <w:bCs/>
          <w:sz w:val="24"/>
          <w:szCs w:val="24"/>
          <w:u w:val="single"/>
        </w:rPr>
        <w:t>koşuluyla</w:t>
      </w:r>
      <w:r w:rsidR="00F10270">
        <w:rPr>
          <w:rFonts w:ascii="Times New Roman" w:hAnsi="Times New Roman" w:cs="Times New Roman"/>
          <w:sz w:val="24"/>
          <w:szCs w:val="24"/>
        </w:rPr>
        <w:t xml:space="preserve"> </w:t>
      </w:r>
      <w:r w:rsidR="00D7566C" w:rsidRPr="00F26C5C">
        <w:rPr>
          <w:rFonts w:ascii="Times New Roman" w:hAnsi="Times New Roman" w:cs="Times New Roman"/>
          <w:b/>
          <w:bCs/>
          <w:sz w:val="24"/>
          <w:szCs w:val="24"/>
          <w:u w:val="single"/>
        </w:rPr>
        <w:t>2023-2024 eğitim-öğretim yılından itibaren uygulanmasına,</w:t>
      </w:r>
      <w:r w:rsidR="00F10270" w:rsidRPr="00F26C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 w:rsidR="0085178F" w:rsidRPr="00D756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467B5" w:rsidRPr="00F26C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048DDED" w14:textId="77777777" w:rsidR="007C08DD" w:rsidRDefault="009D1277" w:rsidP="0027703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2022-2023 Eğitim-Öğretim Yılı Bahar yarıyılında </w:t>
      </w:r>
      <w:r w:rsidRPr="00F26C5C">
        <w:rPr>
          <w:rFonts w:ascii="Times New Roman" w:hAnsi="Times New Roman" w:cs="Times New Roman"/>
          <w:b/>
          <w:bCs/>
          <w:sz w:val="24"/>
          <w:szCs w:val="24"/>
        </w:rPr>
        <w:t>“Eğitime Giriş”,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C5C">
        <w:rPr>
          <w:rFonts w:ascii="Times New Roman" w:hAnsi="Times New Roman" w:cs="Times New Roman"/>
          <w:b/>
          <w:bCs/>
          <w:sz w:val="24"/>
          <w:szCs w:val="24"/>
        </w:rPr>
        <w:t>“Eğitimde Ölçme ve Değerlendirme”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C5C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Öğretim Teknolojileri</w:t>
      </w:r>
      <w:r w:rsidRPr="00F26C5C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ve “</w:t>
      </w:r>
      <w:r w:rsidR="00DE6D32">
        <w:rPr>
          <w:rFonts w:ascii="Times New Roman" w:hAnsi="Times New Roman" w:cs="Times New Roman"/>
          <w:b/>
          <w:bCs/>
          <w:sz w:val="24"/>
          <w:szCs w:val="24"/>
        </w:rPr>
        <w:t xml:space="preserve">Özel Öğretim Yöntemleri” derslerinin açılarak </w:t>
      </w:r>
      <w:r w:rsidR="007C08DD">
        <w:rPr>
          <w:rFonts w:ascii="Times New Roman" w:hAnsi="Times New Roman" w:cs="Times New Roman"/>
          <w:sz w:val="24"/>
          <w:szCs w:val="24"/>
        </w:rPr>
        <w:t xml:space="preserve">Üniversitemiz bünyesinde Eğitim /Eğitim </w:t>
      </w:r>
      <w:r w:rsidR="00DE6D32">
        <w:rPr>
          <w:rFonts w:ascii="Times New Roman" w:hAnsi="Times New Roman" w:cs="Times New Roman"/>
          <w:sz w:val="24"/>
          <w:szCs w:val="24"/>
        </w:rPr>
        <w:t xml:space="preserve">Bilimleri Fakültesi </w:t>
      </w:r>
      <w:r w:rsidR="007C08DD">
        <w:rPr>
          <w:rFonts w:ascii="Times New Roman" w:hAnsi="Times New Roman" w:cs="Times New Roman"/>
          <w:sz w:val="24"/>
          <w:szCs w:val="24"/>
        </w:rPr>
        <w:t xml:space="preserve">ve Eğitim Bilimleri bölümü bulunmadığından Yükseköğretim Kurumunun 02.01.2023 tarihli ve </w:t>
      </w:r>
      <w:r w:rsidR="007C08DD" w:rsidRPr="007C08DD">
        <w:rPr>
          <w:rFonts w:ascii="Times New Roman" w:hAnsi="Times New Roman" w:cs="Times New Roman"/>
          <w:sz w:val="24"/>
          <w:szCs w:val="24"/>
        </w:rPr>
        <w:t>E-75850160-104.01.07.01-260</w:t>
      </w:r>
      <w:r w:rsidR="007C08DD">
        <w:rPr>
          <w:rFonts w:ascii="Times New Roman" w:hAnsi="Times New Roman" w:cs="Times New Roman"/>
          <w:sz w:val="24"/>
          <w:szCs w:val="24"/>
        </w:rPr>
        <w:t xml:space="preserve"> sayılı yazısının 3. maddesine </w:t>
      </w:r>
      <w:r w:rsidR="00DE6D32">
        <w:rPr>
          <w:rFonts w:ascii="Times New Roman" w:hAnsi="Times New Roman" w:cs="Times New Roman"/>
          <w:sz w:val="24"/>
          <w:szCs w:val="24"/>
        </w:rPr>
        <w:t xml:space="preserve">istinaden </w:t>
      </w:r>
      <w:r w:rsidR="007C08DD">
        <w:rPr>
          <w:rFonts w:ascii="Times New Roman" w:hAnsi="Times New Roman" w:cs="Times New Roman"/>
          <w:sz w:val="24"/>
          <w:szCs w:val="24"/>
        </w:rPr>
        <w:t>derslerin Uzaktan Eğitim yoluyla verilmesine,</w:t>
      </w:r>
      <w:r w:rsidR="00D62B77">
        <w:rPr>
          <w:rFonts w:ascii="Times New Roman" w:hAnsi="Times New Roman" w:cs="Times New Roman"/>
          <w:sz w:val="24"/>
          <w:szCs w:val="24"/>
        </w:rPr>
        <w:t xml:space="preserve"> Açılan bu derslerle birlikte diğer derslerin ise yaz öğretiminde veya 2023/2024 Eğitim-Öğretim yılı güz yarıyılında açılmasına,</w:t>
      </w:r>
    </w:p>
    <w:p w14:paraId="76769D7E" w14:textId="77777777" w:rsidR="00D62B77" w:rsidRDefault="00D62B77" w:rsidP="0027703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B77">
        <w:rPr>
          <w:rFonts w:ascii="Times New Roman" w:hAnsi="Times New Roman" w:cs="Times New Roman"/>
          <w:sz w:val="24"/>
          <w:szCs w:val="24"/>
        </w:rPr>
        <w:t>Millî Eğitim Bakanlığı Talim ve Terbiye Kurulunun 20/02/2014 tarihli ve 9 sayılı "Öğretmenlik Alanları, Atama ve Ders Okutma Esasları"</w:t>
      </w:r>
      <w:r>
        <w:rPr>
          <w:rFonts w:ascii="Times New Roman" w:hAnsi="Times New Roman" w:cs="Times New Roman"/>
          <w:sz w:val="24"/>
          <w:szCs w:val="24"/>
        </w:rPr>
        <w:t xml:space="preserve">nda atanmaya esas </w:t>
      </w:r>
      <w:r w:rsidR="00B97BCF">
        <w:rPr>
          <w:rFonts w:ascii="Times New Roman" w:hAnsi="Times New Roman" w:cs="Times New Roman"/>
          <w:sz w:val="24"/>
          <w:szCs w:val="24"/>
        </w:rPr>
        <w:t xml:space="preserve">olan öğretmenlik alanlarına </w:t>
      </w:r>
      <w:r w:rsidR="00971EBA">
        <w:rPr>
          <w:rFonts w:ascii="Times New Roman" w:hAnsi="Times New Roman" w:cs="Times New Roman"/>
          <w:sz w:val="24"/>
          <w:szCs w:val="24"/>
        </w:rPr>
        <w:t>ilişkin lisans</w:t>
      </w:r>
      <w:r w:rsidR="00B97BCF">
        <w:rPr>
          <w:rFonts w:ascii="Times New Roman" w:hAnsi="Times New Roman" w:cs="Times New Roman"/>
          <w:sz w:val="24"/>
          <w:szCs w:val="24"/>
        </w:rPr>
        <w:t xml:space="preserve"> programlar</w:t>
      </w:r>
      <w:r w:rsidR="007F6D39">
        <w:rPr>
          <w:rFonts w:ascii="Times New Roman" w:hAnsi="Times New Roman" w:cs="Times New Roman"/>
          <w:sz w:val="24"/>
          <w:szCs w:val="24"/>
        </w:rPr>
        <w:t>ı</w:t>
      </w:r>
      <w:r w:rsidR="00B97BCF">
        <w:rPr>
          <w:rFonts w:ascii="Times New Roman" w:hAnsi="Times New Roman" w:cs="Times New Roman"/>
          <w:sz w:val="24"/>
          <w:szCs w:val="24"/>
        </w:rPr>
        <w:t xml:space="preserve"> </w:t>
      </w:r>
      <w:r w:rsidR="00971EBA">
        <w:rPr>
          <w:rFonts w:ascii="Times New Roman" w:hAnsi="Times New Roman" w:cs="Times New Roman"/>
          <w:sz w:val="24"/>
          <w:szCs w:val="24"/>
        </w:rPr>
        <w:t>arasında yer</w:t>
      </w:r>
      <w:r w:rsidR="00B61DC6">
        <w:rPr>
          <w:rFonts w:ascii="Times New Roman" w:hAnsi="Times New Roman" w:cs="Times New Roman"/>
          <w:sz w:val="24"/>
          <w:szCs w:val="24"/>
        </w:rPr>
        <w:t xml:space="preserve"> alan ekteki (Ek-1) </w:t>
      </w:r>
      <w:r w:rsidR="00B61DC6" w:rsidRPr="00F26C5C">
        <w:rPr>
          <w:rFonts w:ascii="Times New Roman" w:hAnsi="Times New Roman" w:cs="Times New Roman"/>
          <w:b/>
          <w:bCs/>
          <w:sz w:val="24"/>
          <w:szCs w:val="24"/>
        </w:rPr>
        <w:t xml:space="preserve">Üniversitemiz programlarında öğrenim gören son sınıf öğrencilerimizin </w:t>
      </w:r>
      <w:r w:rsidR="00B61DC6">
        <w:rPr>
          <w:rFonts w:ascii="Times New Roman" w:hAnsi="Times New Roman" w:cs="Times New Roman"/>
          <w:sz w:val="24"/>
          <w:szCs w:val="24"/>
        </w:rPr>
        <w:t xml:space="preserve">Pedagojik formasyon eğitimine başvuru yapabilmesine,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4E728" w14:textId="77777777" w:rsidR="007F6D39" w:rsidRPr="00E04B3B" w:rsidRDefault="007F6D39" w:rsidP="0027703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Pedagojik Formasyon Eğitimi kapsamında </w:t>
      </w:r>
      <w:r w:rsidR="00971EBA">
        <w:rPr>
          <w:rFonts w:ascii="Times New Roman" w:hAnsi="Times New Roman" w:cs="Times New Roman"/>
          <w:sz w:val="24"/>
          <w:szCs w:val="24"/>
        </w:rPr>
        <w:t xml:space="preserve"> 2022-2023 Eğitim-Öğretim</w:t>
      </w:r>
      <w:r w:rsidR="00245233">
        <w:rPr>
          <w:rFonts w:ascii="Times New Roman" w:hAnsi="Times New Roman" w:cs="Times New Roman"/>
          <w:sz w:val="24"/>
          <w:szCs w:val="24"/>
        </w:rPr>
        <w:t xml:space="preserve"> yılı </w:t>
      </w:r>
      <w:r w:rsidR="00971EBA">
        <w:rPr>
          <w:rFonts w:ascii="Times New Roman" w:hAnsi="Times New Roman" w:cs="Times New Roman"/>
          <w:sz w:val="24"/>
          <w:szCs w:val="24"/>
        </w:rPr>
        <w:t xml:space="preserve">bahar yarı yılında açılan dersleri almak isteyen son sınıf öğrencilerinin </w:t>
      </w:r>
      <w:r w:rsidR="00910A9F">
        <w:rPr>
          <w:rFonts w:ascii="Times New Roman" w:hAnsi="Times New Roman" w:cs="Times New Roman"/>
          <w:sz w:val="24"/>
          <w:szCs w:val="24"/>
        </w:rPr>
        <w:t>ekte (Ek-2) sunulan başvuru dilekçesini doldurarak kayıtlı bulundukları Dekanlık</w:t>
      </w:r>
      <w:r w:rsidR="00245233">
        <w:rPr>
          <w:rFonts w:ascii="Times New Roman" w:hAnsi="Times New Roman" w:cs="Times New Roman"/>
          <w:sz w:val="24"/>
          <w:szCs w:val="24"/>
        </w:rPr>
        <w:t>lara,</w:t>
      </w:r>
      <w:r w:rsidR="00910A9F">
        <w:rPr>
          <w:rFonts w:ascii="Times New Roman" w:hAnsi="Times New Roman" w:cs="Times New Roman"/>
          <w:sz w:val="24"/>
          <w:szCs w:val="24"/>
        </w:rPr>
        <w:t xml:space="preserve"> Üniversitemiz Senatosu tarafından belirlenmiş olan Pedagojik Formasyon </w:t>
      </w:r>
      <w:r w:rsidR="00E04B3B">
        <w:rPr>
          <w:rFonts w:ascii="Times New Roman" w:hAnsi="Times New Roman" w:cs="Times New Roman"/>
          <w:sz w:val="24"/>
          <w:szCs w:val="24"/>
        </w:rPr>
        <w:t xml:space="preserve"> Eğitim Programı Akademik Takviminde yer alan başvuru süresinin sonuna kadar </w:t>
      </w:r>
      <w:r w:rsidR="00E04B3B" w:rsidRPr="00F26C5C">
        <w:rPr>
          <w:rFonts w:ascii="Times New Roman" w:hAnsi="Times New Roman" w:cs="Times New Roman"/>
          <w:b/>
          <w:bCs/>
          <w:sz w:val="24"/>
          <w:szCs w:val="24"/>
          <w:u w:val="single"/>
        </w:rPr>
        <w:t>Şahsi</w:t>
      </w:r>
      <w:r w:rsidR="00245233">
        <w:rPr>
          <w:rFonts w:ascii="Times New Roman" w:hAnsi="Times New Roman" w:cs="Times New Roman"/>
          <w:b/>
          <w:bCs/>
          <w:sz w:val="24"/>
          <w:szCs w:val="24"/>
          <w:u w:val="single"/>
        </w:rPr>
        <w:t>/Posta</w:t>
      </w:r>
      <w:r w:rsidR="00E04B3B" w:rsidRPr="00F26C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/E-posta </w:t>
      </w:r>
      <w:r w:rsidR="00E04B3B" w:rsidRPr="00F26C5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yolu</w:t>
      </w:r>
      <w:r w:rsidR="00E04B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ile </w:t>
      </w:r>
      <w:r w:rsidR="00E04B3B" w:rsidRPr="00F26C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04B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teslim etmelerine, </w:t>
      </w:r>
      <w:r w:rsidR="00E04B3B" w:rsidRPr="00F26C5C">
        <w:rPr>
          <w:rFonts w:ascii="Times New Roman" w:hAnsi="Times New Roman" w:cs="Times New Roman"/>
          <w:sz w:val="24"/>
          <w:szCs w:val="24"/>
        </w:rPr>
        <w:t xml:space="preserve">başvuruları birimlerince değerlendirilerek kabul edilen </w:t>
      </w:r>
      <w:r w:rsidR="00E04B3B">
        <w:rPr>
          <w:rFonts w:ascii="Times New Roman" w:hAnsi="Times New Roman" w:cs="Times New Roman"/>
          <w:sz w:val="24"/>
          <w:szCs w:val="24"/>
        </w:rPr>
        <w:t xml:space="preserve">öğrencilere </w:t>
      </w:r>
      <w:r w:rsidR="00E04B3B" w:rsidRPr="00F26C5C">
        <w:rPr>
          <w:rFonts w:ascii="Times New Roman" w:hAnsi="Times New Roman" w:cs="Times New Roman"/>
          <w:b/>
          <w:bCs/>
          <w:sz w:val="24"/>
          <w:szCs w:val="24"/>
        </w:rPr>
        <w:t xml:space="preserve">kendi birim danışmanlarınca öğrencilerin üzerine </w:t>
      </w:r>
      <w:r w:rsidR="00E04B3B">
        <w:rPr>
          <w:rFonts w:ascii="Times New Roman" w:hAnsi="Times New Roman" w:cs="Times New Roman"/>
          <w:b/>
          <w:bCs/>
          <w:sz w:val="24"/>
          <w:szCs w:val="24"/>
        </w:rPr>
        <w:t>açılan pedagojik formasyon eğitimi derslerinin atanmasına</w:t>
      </w:r>
      <w:r w:rsidR="002719D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8A4B116" w14:textId="77777777" w:rsidR="000C45A4" w:rsidRDefault="000C45A4" w:rsidP="0027703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400E72">
        <w:rPr>
          <w:rFonts w:ascii="Times New Roman" w:hAnsi="Times New Roman" w:cs="Times New Roman"/>
          <w:sz w:val="24"/>
          <w:szCs w:val="24"/>
        </w:rPr>
        <w:t>-2023</w:t>
      </w:r>
      <w:r>
        <w:rPr>
          <w:rFonts w:ascii="Times New Roman" w:hAnsi="Times New Roman" w:cs="Times New Roman"/>
          <w:sz w:val="24"/>
          <w:szCs w:val="24"/>
        </w:rPr>
        <w:t xml:space="preserve"> Eğitim-Öğretim </w:t>
      </w:r>
      <w:r w:rsidR="00400E72">
        <w:rPr>
          <w:rFonts w:ascii="Times New Roman" w:hAnsi="Times New Roman" w:cs="Times New Roman"/>
          <w:sz w:val="24"/>
          <w:szCs w:val="24"/>
        </w:rPr>
        <w:t xml:space="preserve">Yılı </w:t>
      </w:r>
      <w:r>
        <w:rPr>
          <w:rFonts w:ascii="Times New Roman" w:hAnsi="Times New Roman" w:cs="Times New Roman"/>
          <w:sz w:val="24"/>
          <w:szCs w:val="24"/>
        </w:rPr>
        <w:t>Bahar yarıyılı itibariyle açılması uygun görülen ve Tablo 1 de sunulan Pedagojik Formasyon Eğitimi Derslerinin E-Üniversite Otomasyon sisteminde oluşturulacak olan Pedagojik Formasyon Eğitimi Seçmeli Ders havuzunda açılarak okutulmasına,</w:t>
      </w:r>
    </w:p>
    <w:p w14:paraId="112A84BE" w14:textId="77777777" w:rsidR="000C45A4" w:rsidRDefault="000C45A4" w:rsidP="000C45A4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Tablo 1: Pedagojik Formasyon Eğitimi Programı Seçmeli Ders Havuz</w:t>
      </w:r>
      <w:r w:rsidR="00B51B15">
        <w:rPr>
          <w:rFonts w:ascii="Times New Roman" w:hAnsi="Times New Roman" w:cs="Times New Roman"/>
          <w:sz w:val="24"/>
          <w:szCs w:val="24"/>
        </w:rPr>
        <w:t>u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  <w:gridCol w:w="3544"/>
        <w:gridCol w:w="567"/>
        <w:gridCol w:w="567"/>
        <w:gridCol w:w="567"/>
        <w:gridCol w:w="850"/>
        <w:gridCol w:w="1418"/>
      </w:tblGrid>
      <w:tr w:rsidR="00C84696" w14:paraId="378C4BB2" w14:textId="77777777" w:rsidTr="00F26C5C">
        <w:trPr>
          <w:trHeight w:val="111"/>
          <w:jc w:val="center"/>
        </w:trPr>
        <w:tc>
          <w:tcPr>
            <w:tcW w:w="1271" w:type="dxa"/>
          </w:tcPr>
          <w:p w14:paraId="27332825" w14:textId="77777777" w:rsidR="00C84696" w:rsidRDefault="00C84696" w:rsidP="00C30D6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DÖNEMİ</w:t>
            </w:r>
          </w:p>
        </w:tc>
        <w:tc>
          <w:tcPr>
            <w:tcW w:w="1843" w:type="dxa"/>
          </w:tcPr>
          <w:p w14:paraId="7097D2FA" w14:textId="77777777" w:rsidR="00C84696" w:rsidRDefault="00C84696" w:rsidP="00C30D6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DERSİN KODU</w:t>
            </w:r>
          </w:p>
        </w:tc>
        <w:tc>
          <w:tcPr>
            <w:tcW w:w="3544" w:type="dxa"/>
          </w:tcPr>
          <w:p w14:paraId="0B85C23A" w14:textId="77777777" w:rsidR="00C84696" w:rsidRDefault="00C84696" w:rsidP="00C30D61">
            <w:pPr>
              <w:pStyle w:val="Default"/>
              <w:rPr>
                <w:sz w:val="23"/>
                <w:szCs w:val="23"/>
              </w:rPr>
            </w:pPr>
            <w:bookmarkStart w:id="0" w:name="_Hlk130470865"/>
            <w:r>
              <w:rPr>
                <w:b/>
                <w:bCs/>
                <w:sz w:val="23"/>
                <w:szCs w:val="23"/>
              </w:rPr>
              <w:t xml:space="preserve">DERSİN ADI </w:t>
            </w:r>
          </w:p>
        </w:tc>
        <w:tc>
          <w:tcPr>
            <w:tcW w:w="567" w:type="dxa"/>
          </w:tcPr>
          <w:p w14:paraId="2578D2DC" w14:textId="77777777" w:rsidR="00C84696" w:rsidRDefault="00C84696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</w:t>
            </w:r>
          </w:p>
        </w:tc>
        <w:tc>
          <w:tcPr>
            <w:tcW w:w="567" w:type="dxa"/>
          </w:tcPr>
          <w:p w14:paraId="273E06B5" w14:textId="77777777" w:rsidR="00C84696" w:rsidRDefault="00C84696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U</w:t>
            </w:r>
          </w:p>
        </w:tc>
        <w:tc>
          <w:tcPr>
            <w:tcW w:w="567" w:type="dxa"/>
          </w:tcPr>
          <w:p w14:paraId="11941DDB" w14:textId="77777777" w:rsidR="00C84696" w:rsidRDefault="00C84696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</w:t>
            </w:r>
          </w:p>
        </w:tc>
        <w:tc>
          <w:tcPr>
            <w:tcW w:w="850" w:type="dxa"/>
          </w:tcPr>
          <w:p w14:paraId="7A4A14B3" w14:textId="77777777" w:rsidR="00C84696" w:rsidRDefault="00C84696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AKTS</w:t>
            </w:r>
          </w:p>
        </w:tc>
        <w:tc>
          <w:tcPr>
            <w:tcW w:w="1418" w:type="dxa"/>
          </w:tcPr>
          <w:p w14:paraId="0709156F" w14:textId="77777777" w:rsidR="00C84696" w:rsidRDefault="00C84696" w:rsidP="00C30D6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26C5C">
              <w:rPr>
                <w:b/>
                <w:bCs/>
                <w:sz w:val="22"/>
                <w:szCs w:val="22"/>
              </w:rPr>
              <w:t>ÖRGÜN/</w:t>
            </w:r>
          </w:p>
          <w:p w14:paraId="0288074A" w14:textId="77777777" w:rsidR="00C84696" w:rsidRPr="00F26C5C" w:rsidRDefault="00C84696" w:rsidP="00C30D6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26C5C">
              <w:rPr>
                <w:b/>
                <w:bCs/>
                <w:sz w:val="22"/>
                <w:szCs w:val="22"/>
              </w:rPr>
              <w:t>UZAKTAN</w:t>
            </w:r>
          </w:p>
        </w:tc>
      </w:tr>
      <w:tr w:rsidR="00C84696" w14:paraId="4F1D7E7A" w14:textId="77777777" w:rsidTr="00F26C5C">
        <w:trPr>
          <w:trHeight w:val="113"/>
          <w:jc w:val="center"/>
        </w:trPr>
        <w:tc>
          <w:tcPr>
            <w:tcW w:w="1271" w:type="dxa"/>
          </w:tcPr>
          <w:p w14:paraId="1C40ACC8" w14:textId="77777777" w:rsidR="00C84696" w:rsidRDefault="00C84696" w:rsidP="00C30D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Bahar /Yaz</w:t>
            </w:r>
          </w:p>
        </w:tc>
        <w:tc>
          <w:tcPr>
            <w:tcW w:w="1843" w:type="dxa"/>
          </w:tcPr>
          <w:p w14:paraId="78313936" w14:textId="77777777" w:rsidR="00C84696" w:rsidRDefault="00C84696" w:rsidP="00C30D61">
            <w:pPr>
              <w:pStyle w:val="Default"/>
              <w:rPr>
                <w:sz w:val="23"/>
                <w:szCs w:val="23"/>
              </w:rPr>
            </w:pPr>
          </w:p>
        </w:tc>
        <w:bookmarkEnd w:id="0"/>
        <w:tc>
          <w:tcPr>
            <w:tcW w:w="3544" w:type="dxa"/>
          </w:tcPr>
          <w:p w14:paraId="136CD48A" w14:textId="77777777" w:rsidR="00C84696" w:rsidRDefault="00C84696" w:rsidP="00C30D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Eğitime Giriş  </w:t>
            </w:r>
          </w:p>
        </w:tc>
        <w:tc>
          <w:tcPr>
            <w:tcW w:w="567" w:type="dxa"/>
          </w:tcPr>
          <w:p w14:paraId="512278CA" w14:textId="77777777" w:rsidR="00C84696" w:rsidRDefault="00C84696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14:paraId="3280C23D" w14:textId="77777777" w:rsidR="00C84696" w:rsidRDefault="00C84696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10A8645F" w14:textId="77777777" w:rsidR="00C84696" w:rsidRDefault="00C84696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</w:tcPr>
          <w:p w14:paraId="271F4B8F" w14:textId="77777777" w:rsidR="00C84696" w:rsidRDefault="00C84696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18" w:type="dxa"/>
          </w:tcPr>
          <w:p w14:paraId="76A26584" w14:textId="77777777" w:rsidR="00C84696" w:rsidRDefault="00C84696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UZAKTAN</w:t>
            </w:r>
          </w:p>
        </w:tc>
      </w:tr>
      <w:tr w:rsidR="00C84696" w14:paraId="3BE0D8D5" w14:textId="77777777" w:rsidTr="00F26C5C">
        <w:trPr>
          <w:trHeight w:val="113"/>
          <w:jc w:val="center"/>
        </w:trPr>
        <w:tc>
          <w:tcPr>
            <w:tcW w:w="1271" w:type="dxa"/>
          </w:tcPr>
          <w:p w14:paraId="3989DC2C" w14:textId="77777777" w:rsidR="00C84696" w:rsidRDefault="00C84696" w:rsidP="00C30D61">
            <w:pPr>
              <w:pStyle w:val="Default"/>
              <w:rPr>
                <w:sz w:val="23"/>
                <w:szCs w:val="23"/>
              </w:rPr>
            </w:pPr>
            <w:r w:rsidRPr="005E694E">
              <w:rPr>
                <w:sz w:val="23"/>
                <w:szCs w:val="23"/>
              </w:rPr>
              <w:t>Bahar /Yaz</w:t>
            </w:r>
          </w:p>
        </w:tc>
        <w:tc>
          <w:tcPr>
            <w:tcW w:w="1843" w:type="dxa"/>
          </w:tcPr>
          <w:p w14:paraId="78D05341" w14:textId="77777777" w:rsidR="00C84696" w:rsidRDefault="00C84696" w:rsidP="00C30D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14:paraId="6B16EB8F" w14:textId="77777777" w:rsidR="00C84696" w:rsidRDefault="00C84696" w:rsidP="00C30D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Eğitimde Ölçme ve Değerlendirme </w:t>
            </w:r>
          </w:p>
        </w:tc>
        <w:tc>
          <w:tcPr>
            <w:tcW w:w="567" w:type="dxa"/>
          </w:tcPr>
          <w:p w14:paraId="6957AC08" w14:textId="77777777" w:rsidR="00C84696" w:rsidRDefault="00C84696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14:paraId="636F9C13" w14:textId="77777777" w:rsidR="00C84696" w:rsidRDefault="00C84696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4BC377B1" w14:textId="77777777" w:rsidR="00C84696" w:rsidRDefault="00C84696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</w:tcPr>
          <w:p w14:paraId="24D3A5A2" w14:textId="77777777" w:rsidR="00C84696" w:rsidRDefault="00C84696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18" w:type="dxa"/>
          </w:tcPr>
          <w:p w14:paraId="6685F3A4" w14:textId="77777777" w:rsidR="00C84696" w:rsidRDefault="00C84696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UZAKTAN</w:t>
            </w:r>
          </w:p>
        </w:tc>
      </w:tr>
      <w:tr w:rsidR="00C84696" w14:paraId="4D15240C" w14:textId="77777777" w:rsidTr="00F26C5C">
        <w:trPr>
          <w:trHeight w:val="107"/>
          <w:jc w:val="center"/>
        </w:trPr>
        <w:tc>
          <w:tcPr>
            <w:tcW w:w="1271" w:type="dxa"/>
          </w:tcPr>
          <w:p w14:paraId="3BEB3FB1" w14:textId="77777777" w:rsidR="00C84696" w:rsidRDefault="00C84696" w:rsidP="00C30D61">
            <w:pPr>
              <w:pStyle w:val="Default"/>
              <w:rPr>
                <w:sz w:val="23"/>
                <w:szCs w:val="23"/>
              </w:rPr>
            </w:pPr>
            <w:r w:rsidRPr="005E694E">
              <w:rPr>
                <w:sz w:val="23"/>
                <w:szCs w:val="23"/>
              </w:rPr>
              <w:t>Bahar /Yaz</w:t>
            </w:r>
          </w:p>
        </w:tc>
        <w:tc>
          <w:tcPr>
            <w:tcW w:w="1843" w:type="dxa"/>
          </w:tcPr>
          <w:p w14:paraId="4AF73ABF" w14:textId="77777777" w:rsidR="00C84696" w:rsidRDefault="00C84696" w:rsidP="00C30D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14:paraId="09959C3D" w14:textId="77777777" w:rsidR="00C84696" w:rsidRDefault="00C84696" w:rsidP="00C30D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Öğretim Teknolojileri </w:t>
            </w:r>
          </w:p>
        </w:tc>
        <w:tc>
          <w:tcPr>
            <w:tcW w:w="567" w:type="dxa"/>
          </w:tcPr>
          <w:p w14:paraId="4B978463" w14:textId="77777777" w:rsidR="00C84696" w:rsidRDefault="00C84696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14:paraId="0EBE9499" w14:textId="77777777" w:rsidR="00C84696" w:rsidRDefault="00C84696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405761C3" w14:textId="77777777" w:rsidR="00C84696" w:rsidRDefault="00C84696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</w:tcPr>
          <w:p w14:paraId="734E47CF" w14:textId="77777777" w:rsidR="00C84696" w:rsidRDefault="00C84696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</w:tcPr>
          <w:p w14:paraId="1D25C577" w14:textId="77777777" w:rsidR="00C84696" w:rsidRDefault="00C84696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UZAKTAN</w:t>
            </w:r>
          </w:p>
        </w:tc>
      </w:tr>
      <w:tr w:rsidR="00C84696" w14:paraId="5CB293BC" w14:textId="77777777" w:rsidTr="00F26C5C">
        <w:trPr>
          <w:trHeight w:val="121"/>
          <w:jc w:val="center"/>
        </w:trPr>
        <w:tc>
          <w:tcPr>
            <w:tcW w:w="1271" w:type="dxa"/>
          </w:tcPr>
          <w:p w14:paraId="3F14B494" w14:textId="77777777" w:rsidR="00C84696" w:rsidRDefault="00C84696" w:rsidP="00C30D61">
            <w:pPr>
              <w:pStyle w:val="Default"/>
              <w:rPr>
                <w:sz w:val="23"/>
                <w:szCs w:val="23"/>
              </w:rPr>
            </w:pPr>
            <w:r w:rsidRPr="005E694E">
              <w:rPr>
                <w:sz w:val="23"/>
                <w:szCs w:val="23"/>
              </w:rPr>
              <w:t>Bahar /Yaz</w:t>
            </w:r>
          </w:p>
        </w:tc>
        <w:tc>
          <w:tcPr>
            <w:tcW w:w="1843" w:type="dxa"/>
          </w:tcPr>
          <w:p w14:paraId="186071E7" w14:textId="77777777" w:rsidR="00C84696" w:rsidRDefault="00C84696" w:rsidP="00C30D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14:paraId="46FE601E" w14:textId="77777777" w:rsidR="00C84696" w:rsidRDefault="00C84696" w:rsidP="00C30D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Özel Öğretim Yöntemleri </w:t>
            </w:r>
          </w:p>
        </w:tc>
        <w:tc>
          <w:tcPr>
            <w:tcW w:w="567" w:type="dxa"/>
          </w:tcPr>
          <w:p w14:paraId="27BA3764" w14:textId="77777777" w:rsidR="00C84696" w:rsidRDefault="00C84696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14:paraId="2DEBBEA9" w14:textId="77777777" w:rsidR="00C84696" w:rsidRDefault="00C84696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47FE303C" w14:textId="77777777" w:rsidR="00C84696" w:rsidRDefault="00C84696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</w:tcPr>
          <w:p w14:paraId="7D8D5BA3" w14:textId="77777777" w:rsidR="00C84696" w:rsidRDefault="00C84696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18" w:type="dxa"/>
          </w:tcPr>
          <w:p w14:paraId="3301875C" w14:textId="77777777" w:rsidR="00C84696" w:rsidRDefault="00C84696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UZAKTAN</w:t>
            </w:r>
          </w:p>
        </w:tc>
      </w:tr>
      <w:tr w:rsidR="00400E72" w14:paraId="13A64A78" w14:textId="77777777" w:rsidTr="007A4329">
        <w:trPr>
          <w:trHeight w:val="113"/>
          <w:jc w:val="center"/>
        </w:trPr>
        <w:tc>
          <w:tcPr>
            <w:tcW w:w="1271" w:type="dxa"/>
          </w:tcPr>
          <w:p w14:paraId="49DA7FCB" w14:textId="77777777" w:rsidR="00400E72" w:rsidRDefault="00400E72" w:rsidP="00C30D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Yaz/Güz</w:t>
            </w:r>
          </w:p>
        </w:tc>
        <w:tc>
          <w:tcPr>
            <w:tcW w:w="1843" w:type="dxa"/>
          </w:tcPr>
          <w:p w14:paraId="5E65692F" w14:textId="77777777" w:rsidR="00400E72" w:rsidRDefault="00400E72" w:rsidP="00C30D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14:paraId="73811320" w14:textId="77777777" w:rsidR="00400E72" w:rsidRDefault="00400E72" w:rsidP="00C30D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Sınıf Yönetimi </w:t>
            </w:r>
          </w:p>
        </w:tc>
        <w:tc>
          <w:tcPr>
            <w:tcW w:w="567" w:type="dxa"/>
          </w:tcPr>
          <w:p w14:paraId="39C7B7C6" w14:textId="77777777" w:rsidR="00400E72" w:rsidRDefault="00400E72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14:paraId="3DE1F83A" w14:textId="77777777" w:rsidR="00400E72" w:rsidRDefault="00400E72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20FCA5FC" w14:textId="77777777" w:rsidR="00400E72" w:rsidRDefault="00400E72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</w:tcPr>
          <w:p w14:paraId="17787104" w14:textId="77777777" w:rsidR="00400E72" w:rsidRDefault="00400E72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  <w:vMerge w:val="restart"/>
          </w:tcPr>
          <w:p w14:paraId="02947056" w14:textId="77777777" w:rsidR="00400E72" w:rsidRDefault="00400E72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İlgili döne</w:t>
            </w:r>
            <w:r w:rsidR="006A03A1">
              <w:rPr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 xml:space="preserve">inde karar verilecektir. </w:t>
            </w:r>
          </w:p>
        </w:tc>
      </w:tr>
      <w:tr w:rsidR="00400E72" w14:paraId="0717EBFF" w14:textId="77777777" w:rsidTr="007A4329">
        <w:trPr>
          <w:trHeight w:val="113"/>
          <w:jc w:val="center"/>
        </w:trPr>
        <w:tc>
          <w:tcPr>
            <w:tcW w:w="1271" w:type="dxa"/>
          </w:tcPr>
          <w:p w14:paraId="6D838C0D" w14:textId="77777777" w:rsidR="00400E72" w:rsidRDefault="00400E72" w:rsidP="00C30D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Yaz/Güz</w:t>
            </w:r>
          </w:p>
        </w:tc>
        <w:tc>
          <w:tcPr>
            <w:tcW w:w="1843" w:type="dxa"/>
          </w:tcPr>
          <w:p w14:paraId="6AA0B0E0" w14:textId="77777777" w:rsidR="00400E72" w:rsidRDefault="00400E72" w:rsidP="00C30D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14:paraId="31AE7FC8" w14:textId="77777777" w:rsidR="00400E72" w:rsidRDefault="00400E72" w:rsidP="00C30D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Öğretim İlke ve Yöntemleri </w:t>
            </w:r>
          </w:p>
        </w:tc>
        <w:tc>
          <w:tcPr>
            <w:tcW w:w="567" w:type="dxa"/>
          </w:tcPr>
          <w:p w14:paraId="0E68DF8B" w14:textId="77777777" w:rsidR="00400E72" w:rsidRDefault="00400E72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14:paraId="6854A0B3" w14:textId="77777777" w:rsidR="00400E72" w:rsidRDefault="00400E72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11A5DEA1" w14:textId="77777777" w:rsidR="00400E72" w:rsidRDefault="00400E72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</w:tcPr>
          <w:p w14:paraId="235A73AC" w14:textId="77777777" w:rsidR="00400E72" w:rsidRDefault="00400E72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18" w:type="dxa"/>
            <w:vMerge/>
          </w:tcPr>
          <w:p w14:paraId="60145544" w14:textId="77777777" w:rsidR="00400E72" w:rsidRDefault="00400E72" w:rsidP="00C30D6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00E72" w14:paraId="6A06AA66" w14:textId="77777777" w:rsidTr="007A4329">
        <w:trPr>
          <w:trHeight w:val="247"/>
          <w:jc w:val="center"/>
        </w:trPr>
        <w:tc>
          <w:tcPr>
            <w:tcW w:w="1271" w:type="dxa"/>
          </w:tcPr>
          <w:p w14:paraId="3BC54464" w14:textId="77777777" w:rsidR="00400E72" w:rsidRDefault="00400E72" w:rsidP="00C30D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Yaz/Güz</w:t>
            </w:r>
          </w:p>
        </w:tc>
        <w:tc>
          <w:tcPr>
            <w:tcW w:w="1843" w:type="dxa"/>
          </w:tcPr>
          <w:p w14:paraId="19DD975B" w14:textId="77777777" w:rsidR="00400E72" w:rsidRDefault="00400E72" w:rsidP="00C30D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14:paraId="65044E88" w14:textId="77777777" w:rsidR="00400E72" w:rsidRDefault="00400E72" w:rsidP="00C30D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Eğitim Psikolojisi </w:t>
            </w:r>
          </w:p>
        </w:tc>
        <w:tc>
          <w:tcPr>
            <w:tcW w:w="567" w:type="dxa"/>
          </w:tcPr>
          <w:p w14:paraId="71459464" w14:textId="77777777" w:rsidR="00400E72" w:rsidRDefault="00400E72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14:paraId="155AAA21" w14:textId="77777777" w:rsidR="00400E72" w:rsidRDefault="00400E72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523D79BF" w14:textId="77777777" w:rsidR="00400E72" w:rsidRDefault="00400E72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</w:tcPr>
          <w:p w14:paraId="1B747259" w14:textId="77777777" w:rsidR="00400E72" w:rsidRDefault="00400E72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18" w:type="dxa"/>
            <w:vMerge/>
          </w:tcPr>
          <w:p w14:paraId="5D5391A1" w14:textId="77777777" w:rsidR="00400E72" w:rsidRDefault="00400E72" w:rsidP="00C30D6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00E72" w14:paraId="0887A830" w14:textId="77777777" w:rsidTr="007A4329">
        <w:trPr>
          <w:trHeight w:val="113"/>
          <w:jc w:val="center"/>
        </w:trPr>
        <w:tc>
          <w:tcPr>
            <w:tcW w:w="1271" w:type="dxa"/>
          </w:tcPr>
          <w:p w14:paraId="1CC3EDE3" w14:textId="77777777" w:rsidR="00400E72" w:rsidRDefault="00400E72" w:rsidP="00905A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Güz</w:t>
            </w:r>
          </w:p>
        </w:tc>
        <w:tc>
          <w:tcPr>
            <w:tcW w:w="1843" w:type="dxa"/>
          </w:tcPr>
          <w:p w14:paraId="2389E759" w14:textId="77777777" w:rsidR="00400E72" w:rsidRDefault="00400E72" w:rsidP="00C30D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14:paraId="7C7CF88D" w14:textId="77777777" w:rsidR="00400E72" w:rsidRDefault="00400E72" w:rsidP="00C30D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Rehberlik ve Özel Eğitim </w:t>
            </w:r>
          </w:p>
        </w:tc>
        <w:tc>
          <w:tcPr>
            <w:tcW w:w="567" w:type="dxa"/>
          </w:tcPr>
          <w:p w14:paraId="61583467" w14:textId="77777777" w:rsidR="00400E72" w:rsidRDefault="00400E72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14:paraId="0FDF44F0" w14:textId="77777777" w:rsidR="00400E72" w:rsidRDefault="00400E72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036465C9" w14:textId="77777777" w:rsidR="00400E72" w:rsidRDefault="00400E72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</w:tcPr>
          <w:p w14:paraId="3DA18525" w14:textId="77777777" w:rsidR="00400E72" w:rsidRDefault="00400E72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18" w:type="dxa"/>
            <w:vMerge/>
          </w:tcPr>
          <w:p w14:paraId="787DADF6" w14:textId="77777777" w:rsidR="00400E72" w:rsidRDefault="00400E72" w:rsidP="00C30D6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00E72" w14:paraId="6815945A" w14:textId="77777777" w:rsidTr="007A4329">
        <w:trPr>
          <w:trHeight w:val="121"/>
          <w:jc w:val="center"/>
        </w:trPr>
        <w:tc>
          <w:tcPr>
            <w:tcW w:w="1271" w:type="dxa"/>
          </w:tcPr>
          <w:p w14:paraId="574BE99E" w14:textId="77777777" w:rsidR="00400E72" w:rsidRDefault="00400E72" w:rsidP="00905A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Güz</w:t>
            </w:r>
          </w:p>
        </w:tc>
        <w:tc>
          <w:tcPr>
            <w:tcW w:w="1843" w:type="dxa"/>
          </w:tcPr>
          <w:p w14:paraId="164E245F" w14:textId="77777777" w:rsidR="00400E72" w:rsidRDefault="00400E72" w:rsidP="00C30D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14:paraId="4ED61F69" w14:textId="77777777" w:rsidR="00400E72" w:rsidRDefault="00400E72" w:rsidP="00C30D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Öğretmenlik Uygulaması </w:t>
            </w:r>
          </w:p>
        </w:tc>
        <w:tc>
          <w:tcPr>
            <w:tcW w:w="567" w:type="dxa"/>
          </w:tcPr>
          <w:p w14:paraId="077FE341" w14:textId="77777777" w:rsidR="00400E72" w:rsidRDefault="00400E72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14:paraId="503DDB80" w14:textId="77777777" w:rsidR="00400E72" w:rsidRDefault="00400E72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</w:tcPr>
          <w:p w14:paraId="701AA1C0" w14:textId="77777777" w:rsidR="00400E72" w:rsidRDefault="00400E72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14:paraId="48BC444D" w14:textId="77777777" w:rsidR="00400E72" w:rsidRDefault="00400E72" w:rsidP="00C30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418" w:type="dxa"/>
            <w:vMerge/>
          </w:tcPr>
          <w:p w14:paraId="79951A0E" w14:textId="77777777" w:rsidR="00400E72" w:rsidRDefault="00400E72" w:rsidP="00C30D6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84696" w14:paraId="744F303D" w14:textId="77777777" w:rsidTr="00F26C5C">
        <w:trPr>
          <w:trHeight w:val="111"/>
          <w:jc w:val="center"/>
        </w:trPr>
        <w:tc>
          <w:tcPr>
            <w:tcW w:w="1271" w:type="dxa"/>
          </w:tcPr>
          <w:p w14:paraId="1EE937E9" w14:textId="77777777" w:rsidR="00C84696" w:rsidRDefault="00C84696" w:rsidP="00F26C5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</w:tcPr>
          <w:p w14:paraId="741298BE" w14:textId="77777777" w:rsidR="00C84696" w:rsidRDefault="00C84696" w:rsidP="00F26C5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44" w:type="dxa"/>
          </w:tcPr>
          <w:p w14:paraId="087AAC95" w14:textId="77777777" w:rsidR="00C84696" w:rsidRDefault="00C84696" w:rsidP="00692BF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GENEL TOPLAM</w:t>
            </w:r>
          </w:p>
        </w:tc>
        <w:tc>
          <w:tcPr>
            <w:tcW w:w="567" w:type="dxa"/>
          </w:tcPr>
          <w:p w14:paraId="653B97D5" w14:textId="77777777" w:rsidR="00C84696" w:rsidRDefault="00C84696" w:rsidP="00F26C5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23</w:t>
            </w:r>
          </w:p>
        </w:tc>
        <w:tc>
          <w:tcPr>
            <w:tcW w:w="567" w:type="dxa"/>
          </w:tcPr>
          <w:p w14:paraId="3A3CC010" w14:textId="77777777" w:rsidR="00C84696" w:rsidRDefault="00C84696" w:rsidP="00F26C5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567" w:type="dxa"/>
          </w:tcPr>
          <w:p w14:paraId="47A0FF0D" w14:textId="77777777" w:rsidR="00C84696" w:rsidRDefault="00C84696" w:rsidP="00F26C5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27</w:t>
            </w:r>
          </w:p>
        </w:tc>
        <w:tc>
          <w:tcPr>
            <w:tcW w:w="850" w:type="dxa"/>
          </w:tcPr>
          <w:p w14:paraId="06657C61" w14:textId="77777777" w:rsidR="00C84696" w:rsidRDefault="00C84696" w:rsidP="00F26C5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40</w:t>
            </w:r>
          </w:p>
        </w:tc>
        <w:tc>
          <w:tcPr>
            <w:tcW w:w="1418" w:type="dxa"/>
          </w:tcPr>
          <w:p w14:paraId="7E6142DE" w14:textId="77777777" w:rsidR="00C84696" w:rsidRDefault="00C8469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1CFA7C17" w14:textId="77777777" w:rsidR="000C45A4" w:rsidRDefault="000C45A4" w:rsidP="00F26C5C">
      <w:pPr>
        <w:pStyle w:val="ListeParagraf"/>
        <w:jc w:val="center"/>
        <w:rPr>
          <w:rFonts w:ascii="Times New Roman" w:hAnsi="Times New Roman" w:cs="Times New Roman"/>
          <w:sz w:val="24"/>
          <w:szCs w:val="24"/>
        </w:rPr>
      </w:pPr>
    </w:p>
    <w:p w14:paraId="50772F6F" w14:textId="77777777" w:rsidR="0092470C" w:rsidRDefault="00BF6266" w:rsidP="009641BB">
      <w:pPr>
        <w:pStyle w:val="ListeParagraf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F6266">
        <w:rPr>
          <w:rFonts w:ascii="Times New Roman" w:hAnsi="Times New Roman" w:cs="Times New Roman"/>
          <w:sz w:val="24"/>
          <w:szCs w:val="24"/>
        </w:rPr>
        <w:t>Yükseköğretim Genel Kurulu’nun 29.12.2022 tarihli toplantısında alınan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mezkür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kararlardan 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maddesi gereği </w:t>
      </w:r>
      <w:r w:rsidRPr="00BF6266">
        <w:rPr>
          <w:rFonts w:ascii="Times New Roman" w:hAnsi="Times New Roman" w:cs="Times New Roman"/>
          <w:sz w:val="24"/>
          <w:szCs w:val="24"/>
        </w:rPr>
        <w:t xml:space="preserve">Pedagojik formasyon derslerini alan </w:t>
      </w:r>
      <w:r>
        <w:rPr>
          <w:rFonts w:ascii="Times New Roman" w:hAnsi="Times New Roman" w:cs="Times New Roman"/>
          <w:sz w:val="24"/>
          <w:szCs w:val="24"/>
        </w:rPr>
        <w:t xml:space="preserve">öğrencilerin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transkriptleri içinde bu derslerin, Pedagojik formasyon dersi olarak gösterilmesine, mezuniyet ortalamalarına dahil edilmesine, </w:t>
      </w:r>
    </w:p>
    <w:p w14:paraId="07638E31" w14:textId="77777777" w:rsidR="000279C0" w:rsidRDefault="00B82508" w:rsidP="009641BB">
      <w:pPr>
        <w:pStyle w:val="ListeParagraf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Pedagojik formasyon eğitim programı derslerinin </w:t>
      </w:r>
      <w:proofErr w:type="gramStart"/>
      <w:r>
        <w:rPr>
          <w:rFonts w:ascii="Times New Roman" w:hAnsi="Times New Roman" w:cs="Times New Roman"/>
          <w:sz w:val="24"/>
          <w:szCs w:val="24"/>
        </w:rPr>
        <w:t>tümünü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40 AKTS) başarı ile tamamlayan öğrencilerin </w:t>
      </w:r>
      <w:r w:rsidR="000279C0" w:rsidRPr="000279C0">
        <w:rPr>
          <w:rFonts w:ascii="Times New Roman" w:hAnsi="Times New Roman" w:cs="Times New Roman"/>
          <w:sz w:val="24"/>
          <w:szCs w:val="24"/>
        </w:rPr>
        <w:t xml:space="preserve"> diplomalarının  arka  yüzüne  "</w:t>
      </w:r>
      <w:r w:rsidR="000279C0" w:rsidRPr="00F26C5C">
        <w:rPr>
          <w:rFonts w:ascii="Times New Roman" w:hAnsi="Times New Roman" w:cs="Times New Roman"/>
          <w:b/>
          <w:bCs/>
          <w:sz w:val="24"/>
          <w:szCs w:val="24"/>
        </w:rPr>
        <w:t>Pedagojik  formasyon  eğitimini  tamamlamıştır.</w:t>
      </w:r>
      <w:r w:rsidR="000279C0" w:rsidRPr="000279C0">
        <w:rPr>
          <w:rFonts w:ascii="Times New Roman" w:hAnsi="Times New Roman" w:cs="Times New Roman"/>
          <w:sz w:val="24"/>
          <w:szCs w:val="24"/>
        </w:rPr>
        <w:t>"  ifadesinin yazılmasına,</w:t>
      </w:r>
    </w:p>
    <w:p w14:paraId="1152B19D" w14:textId="77777777" w:rsidR="008A6979" w:rsidRPr="0092470C" w:rsidRDefault="008A6979" w:rsidP="009641BB">
      <w:pPr>
        <w:pStyle w:val="ListeParagraf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2022-2023 Eğitim-Öğretim Bahar Yarıyılının halihazırda başlamış olması </w:t>
      </w:r>
      <w:r w:rsidR="00E92C36">
        <w:rPr>
          <w:rFonts w:ascii="Times New Roman" w:hAnsi="Times New Roman" w:cs="Times New Roman"/>
          <w:sz w:val="24"/>
          <w:szCs w:val="24"/>
        </w:rPr>
        <w:t xml:space="preserve">nedeniyle, TNKÜ Önlisans ve Lisans </w:t>
      </w:r>
      <w:proofErr w:type="gramStart"/>
      <w:r w:rsidR="002435AE">
        <w:rPr>
          <w:rFonts w:ascii="Times New Roman" w:hAnsi="Times New Roman" w:cs="Times New Roman"/>
          <w:sz w:val="24"/>
          <w:szCs w:val="24"/>
        </w:rPr>
        <w:t>Eğitim -</w:t>
      </w:r>
      <w:proofErr w:type="gramEnd"/>
      <w:r w:rsidR="002435AE">
        <w:rPr>
          <w:rFonts w:ascii="Times New Roman" w:hAnsi="Times New Roman" w:cs="Times New Roman"/>
          <w:sz w:val="24"/>
          <w:szCs w:val="24"/>
        </w:rPr>
        <w:t xml:space="preserve"> Öğretim </w:t>
      </w:r>
      <w:r w:rsidR="00A92F8C">
        <w:rPr>
          <w:rFonts w:ascii="Times New Roman" w:hAnsi="Times New Roman" w:cs="Times New Roman"/>
          <w:sz w:val="24"/>
          <w:szCs w:val="24"/>
        </w:rPr>
        <w:t>Yönetmeliğinin 15</w:t>
      </w:r>
      <w:r w:rsidR="00107726">
        <w:rPr>
          <w:rFonts w:ascii="Times New Roman" w:hAnsi="Times New Roman" w:cs="Times New Roman"/>
          <w:sz w:val="24"/>
          <w:szCs w:val="24"/>
        </w:rPr>
        <w:t>.</w:t>
      </w:r>
      <w:r w:rsidR="00A92F8C">
        <w:rPr>
          <w:rFonts w:ascii="Times New Roman" w:hAnsi="Times New Roman" w:cs="Times New Roman"/>
          <w:sz w:val="24"/>
          <w:szCs w:val="24"/>
        </w:rPr>
        <w:t xml:space="preserve"> ve 19. maddesi uyarınca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7C08DD">
        <w:rPr>
          <w:rFonts w:ascii="Times New Roman" w:hAnsi="Times New Roman" w:cs="Times New Roman"/>
          <w:sz w:val="24"/>
          <w:szCs w:val="24"/>
        </w:rPr>
        <w:t>ormasyon eğitimi alabilecek programlarda</w:t>
      </w:r>
      <w:r>
        <w:rPr>
          <w:rFonts w:ascii="Times New Roman" w:hAnsi="Times New Roman" w:cs="Times New Roman"/>
          <w:sz w:val="24"/>
          <w:szCs w:val="24"/>
        </w:rPr>
        <w:t xml:space="preserve"> eğitim öğretim gören</w:t>
      </w:r>
      <w:r w:rsidR="00A92F8C">
        <w:rPr>
          <w:rFonts w:ascii="Times New Roman" w:hAnsi="Times New Roman" w:cs="Times New Roman"/>
          <w:sz w:val="24"/>
          <w:szCs w:val="24"/>
        </w:rPr>
        <w:t xml:space="preserve"> </w:t>
      </w:r>
      <w:r w:rsidRPr="007C08DD">
        <w:rPr>
          <w:rFonts w:ascii="Times New Roman" w:hAnsi="Times New Roman" w:cs="Times New Roman"/>
          <w:sz w:val="24"/>
          <w:szCs w:val="24"/>
        </w:rPr>
        <w:t> </w:t>
      </w:r>
      <w:r w:rsidR="00A92F8C">
        <w:rPr>
          <w:rFonts w:ascii="Times New Roman" w:hAnsi="Times New Roman" w:cs="Times New Roman"/>
          <w:sz w:val="24"/>
          <w:szCs w:val="24"/>
        </w:rPr>
        <w:t xml:space="preserve">son sınıf </w:t>
      </w:r>
      <w:r>
        <w:rPr>
          <w:rFonts w:ascii="Times New Roman" w:hAnsi="Times New Roman" w:cs="Times New Roman"/>
          <w:sz w:val="24"/>
          <w:szCs w:val="24"/>
        </w:rPr>
        <w:t>öğrencilerin</w:t>
      </w:r>
      <w:r w:rsidR="00A92F8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kendi müfredatlarında al</w:t>
      </w:r>
      <w:r w:rsidR="00A92F8C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>ması gereken</w:t>
      </w:r>
      <w:r w:rsidR="00A92F8C">
        <w:rPr>
          <w:rFonts w:ascii="Times New Roman" w:hAnsi="Times New Roman" w:cs="Times New Roman"/>
          <w:sz w:val="24"/>
          <w:szCs w:val="24"/>
        </w:rPr>
        <w:t xml:space="preserve"> 240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AKTS</w:t>
      </w:r>
      <w:r w:rsidR="00A92F8C">
        <w:rPr>
          <w:rFonts w:ascii="Times New Roman" w:hAnsi="Times New Roman" w:cs="Times New Roman"/>
          <w:sz w:val="24"/>
          <w:szCs w:val="24"/>
        </w:rPr>
        <w:t>’lik</w:t>
      </w:r>
      <w:proofErr w:type="spellEnd"/>
      <w:r w:rsidR="00A92F8C">
        <w:rPr>
          <w:rFonts w:ascii="Times New Roman" w:hAnsi="Times New Roman" w:cs="Times New Roman"/>
          <w:sz w:val="24"/>
          <w:szCs w:val="24"/>
        </w:rPr>
        <w:t xml:space="preserve"> mezuniyet </w:t>
      </w:r>
      <w:r>
        <w:rPr>
          <w:rFonts w:ascii="Times New Roman" w:hAnsi="Times New Roman" w:cs="Times New Roman"/>
          <w:sz w:val="24"/>
          <w:szCs w:val="24"/>
        </w:rPr>
        <w:t xml:space="preserve"> şartını tamamladıktan sonra, </w:t>
      </w:r>
      <w:r w:rsidR="00A92F8C">
        <w:rPr>
          <w:rFonts w:ascii="Times New Roman" w:hAnsi="Times New Roman" w:cs="Times New Roman"/>
          <w:sz w:val="24"/>
          <w:szCs w:val="24"/>
        </w:rPr>
        <w:t xml:space="preserve">toplam 40 </w:t>
      </w:r>
      <w:proofErr w:type="spellStart"/>
      <w:r w:rsidR="00A92F8C">
        <w:rPr>
          <w:rFonts w:ascii="Times New Roman" w:hAnsi="Times New Roman" w:cs="Times New Roman"/>
          <w:sz w:val="24"/>
          <w:szCs w:val="24"/>
        </w:rPr>
        <w:t>AKTS’lik</w:t>
      </w:r>
      <w:proofErr w:type="spellEnd"/>
      <w:r w:rsidR="00A92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Pedagojik Formasyon Eğitimin</w:t>
      </w:r>
      <w:r w:rsidR="00A92F8C">
        <w:rPr>
          <w:rFonts w:ascii="Times New Roman" w:hAnsi="Times New Roman" w:cs="Times New Roman"/>
          <w:sz w:val="24"/>
          <w:szCs w:val="24"/>
        </w:rPr>
        <w:t xml:space="preserve">i  tamamlayarak </w:t>
      </w:r>
      <w:r>
        <w:rPr>
          <w:rFonts w:ascii="Times New Roman" w:hAnsi="Times New Roman" w:cs="Times New Roman"/>
          <w:sz w:val="24"/>
          <w:szCs w:val="24"/>
        </w:rPr>
        <w:t xml:space="preserve">kendi </w:t>
      </w:r>
      <w:r w:rsidR="00A92F8C">
        <w:rPr>
          <w:rFonts w:ascii="Times New Roman" w:hAnsi="Times New Roman" w:cs="Times New Roman"/>
          <w:sz w:val="24"/>
          <w:szCs w:val="24"/>
        </w:rPr>
        <w:t>lisans programlarından mezuniyetlerinin gerçekleştirilmesine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C749646" w14:textId="77777777" w:rsidR="008C5314" w:rsidRDefault="008A6979" w:rsidP="009641BB">
      <w:pPr>
        <w:pStyle w:val="ListeParagraf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A6979">
        <w:rPr>
          <w:rFonts w:ascii="Times New Roman" w:hAnsi="Times New Roman" w:cs="Times New Roman"/>
          <w:sz w:val="24"/>
          <w:szCs w:val="24"/>
        </w:rPr>
        <w:t>Pedagojik formasyon eğitim programı</w:t>
      </w:r>
      <w:r>
        <w:rPr>
          <w:rFonts w:ascii="Times New Roman" w:hAnsi="Times New Roman" w:cs="Times New Roman"/>
          <w:sz w:val="24"/>
          <w:szCs w:val="24"/>
        </w:rPr>
        <w:t xml:space="preserve">na başlayan ancak söz konusu eğitim programını tamamlamadan 2022-2023 Bahar yarıyılı sonunda kendi lisans programından mezun olmak isteyen öğrencilerin </w:t>
      </w:r>
      <w:r w:rsidRPr="008A6979">
        <w:rPr>
          <w:rFonts w:ascii="Times New Roman" w:hAnsi="Times New Roman" w:cs="Times New Roman"/>
          <w:sz w:val="24"/>
          <w:szCs w:val="24"/>
        </w:rPr>
        <w:t>transkriptleri içinde</w:t>
      </w:r>
      <w:r w:rsidR="00A92F8C">
        <w:rPr>
          <w:rFonts w:ascii="Times New Roman" w:hAnsi="Times New Roman" w:cs="Times New Roman"/>
          <w:sz w:val="24"/>
          <w:szCs w:val="24"/>
        </w:rPr>
        <w:t xml:space="preserve"> pedagojik</w:t>
      </w:r>
      <w:r w:rsidRPr="008A6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formasyon</w:t>
      </w:r>
      <w:r w:rsidRPr="008A6979">
        <w:rPr>
          <w:rFonts w:ascii="Times New Roman" w:hAnsi="Times New Roman" w:cs="Times New Roman"/>
          <w:sz w:val="24"/>
          <w:szCs w:val="24"/>
        </w:rPr>
        <w:t xml:space="preserve"> derslerin</w:t>
      </w:r>
      <w:r>
        <w:rPr>
          <w:rFonts w:ascii="Times New Roman" w:hAnsi="Times New Roman" w:cs="Times New Roman"/>
          <w:sz w:val="24"/>
          <w:szCs w:val="24"/>
        </w:rPr>
        <w:t>in işlenmesine</w:t>
      </w:r>
      <w:r w:rsidR="002435AE">
        <w:rPr>
          <w:rFonts w:ascii="Times New Roman" w:hAnsi="Times New Roman" w:cs="Times New Roman"/>
          <w:sz w:val="24"/>
          <w:szCs w:val="24"/>
        </w:rPr>
        <w:t>,</w:t>
      </w:r>
    </w:p>
    <w:p w14:paraId="0FB5C4CA" w14:textId="77777777" w:rsidR="007158B9" w:rsidRDefault="008A6979" w:rsidP="008C5314">
      <w:pPr>
        <w:pStyle w:val="ListeParagraf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4492">
        <w:rPr>
          <w:rFonts w:ascii="Times New Roman" w:hAnsi="Times New Roman" w:cs="Times New Roman"/>
          <w:sz w:val="24"/>
          <w:szCs w:val="24"/>
        </w:rPr>
        <w:t xml:space="preserve"> </w:t>
      </w:r>
      <w:r w:rsidR="00CC4492" w:rsidRPr="00CC4492">
        <w:rPr>
          <w:rFonts w:ascii="Times New Roman" w:hAnsi="Times New Roman" w:cs="Times New Roman"/>
          <w:sz w:val="24"/>
          <w:szCs w:val="24"/>
        </w:rPr>
        <w:t>2022-2023 Eğitim-Öğretim Bahar Yarıyılında açılması uygun görülen derslerin TNKÜ Önlisans ve Lisans Eğitim - Öğretim Yönetmeliğinin</w:t>
      </w:r>
      <w:r w:rsidR="00CC4492">
        <w:rPr>
          <w:rFonts w:ascii="Times New Roman" w:hAnsi="Times New Roman" w:cs="Times New Roman"/>
          <w:sz w:val="24"/>
          <w:szCs w:val="24"/>
        </w:rPr>
        <w:t xml:space="preserve"> ilgili hükümlerine göre yürütülmesine (dersler, sınavlar, devam/devamsızlık, ders geçme vb.) ve ilgili yönetmeliğin “Ders kaydı ve derslere devam”ı tanımlayan 15. maddesinin  1. Bendinde yer alan </w:t>
      </w:r>
      <w:r w:rsidR="00CC4492" w:rsidRPr="00F26C5C">
        <w:rPr>
          <w:rFonts w:ascii="Times New Roman" w:hAnsi="Times New Roman" w:cs="Times New Roman"/>
          <w:i/>
          <w:iCs/>
          <w:sz w:val="24"/>
          <w:szCs w:val="24"/>
        </w:rPr>
        <w:t xml:space="preserve">“……..Bu durumdaki öğrenciler, danışmanlarının ve bölüm başkanının veya birden fazla bölüm tarafından yürütülmesi durumunda ilgili kurul tarafından görevlendirilen eğitim-öğretim koordinatörünün onayını almak kaydıyla ortak zorunlu dersler hariç bulundukları yarıyıldaki tekrar dersleriyle birlikte ve ders saatleri çakışmayacak şekilde </w:t>
      </w:r>
      <w:r w:rsidR="00CC4492" w:rsidRPr="00F26C5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en fazla toplam 45 AKTS derse kayıt yaptırabilirler</w:t>
      </w:r>
      <w:r w:rsidR="00CC4492" w:rsidRPr="00F26C5C">
        <w:rPr>
          <w:rFonts w:ascii="Times New Roman" w:hAnsi="Times New Roman" w:cs="Times New Roman"/>
          <w:i/>
          <w:iCs/>
          <w:sz w:val="24"/>
          <w:szCs w:val="24"/>
        </w:rPr>
        <w:t>….</w:t>
      </w:r>
      <w:r w:rsidR="00CC4492">
        <w:rPr>
          <w:rFonts w:ascii="Times New Roman" w:hAnsi="Times New Roman" w:cs="Times New Roman"/>
          <w:sz w:val="24"/>
          <w:szCs w:val="24"/>
        </w:rPr>
        <w:t xml:space="preserve">” </w:t>
      </w:r>
      <w:r w:rsidR="00E755E6">
        <w:rPr>
          <w:rFonts w:ascii="Times New Roman" w:hAnsi="Times New Roman" w:cs="Times New Roman"/>
          <w:sz w:val="24"/>
          <w:szCs w:val="24"/>
        </w:rPr>
        <w:t>h</w:t>
      </w:r>
      <w:r w:rsidR="00CC4492">
        <w:rPr>
          <w:rFonts w:ascii="Times New Roman" w:hAnsi="Times New Roman" w:cs="Times New Roman"/>
          <w:sz w:val="24"/>
          <w:szCs w:val="24"/>
        </w:rPr>
        <w:t>ükmü</w:t>
      </w:r>
      <w:r w:rsidR="00E755E6">
        <w:rPr>
          <w:rFonts w:ascii="Times New Roman" w:hAnsi="Times New Roman" w:cs="Times New Roman"/>
          <w:sz w:val="24"/>
          <w:szCs w:val="24"/>
        </w:rPr>
        <w:t>nün</w:t>
      </w:r>
      <w:r w:rsidR="00CC4492">
        <w:rPr>
          <w:rFonts w:ascii="Times New Roman" w:hAnsi="Times New Roman" w:cs="Times New Roman"/>
          <w:sz w:val="24"/>
          <w:szCs w:val="24"/>
        </w:rPr>
        <w:t xml:space="preserve">  Pedagojik formasyon eğitimi almak isteyen </w:t>
      </w:r>
      <w:r w:rsidR="00E755E6">
        <w:rPr>
          <w:rFonts w:ascii="Times New Roman" w:hAnsi="Times New Roman" w:cs="Times New Roman"/>
          <w:sz w:val="24"/>
          <w:szCs w:val="24"/>
        </w:rPr>
        <w:t>öğrencilerin pedagojik formasyon eğitimi derslerine uygulanmasına</w:t>
      </w:r>
      <w:r w:rsidR="007158B9">
        <w:rPr>
          <w:rFonts w:ascii="Times New Roman" w:hAnsi="Times New Roman" w:cs="Times New Roman"/>
          <w:sz w:val="24"/>
          <w:szCs w:val="24"/>
        </w:rPr>
        <w:t>,</w:t>
      </w:r>
    </w:p>
    <w:p w14:paraId="4B4B2631" w14:textId="77777777" w:rsidR="00835CD9" w:rsidRDefault="00DE1C75" w:rsidP="008C5314">
      <w:pPr>
        <w:pStyle w:val="ListeParagraf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1C75">
        <w:rPr>
          <w:rFonts w:ascii="Times New Roman" w:hAnsi="Times New Roman" w:cs="Times New Roman"/>
          <w:sz w:val="24"/>
          <w:szCs w:val="24"/>
        </w:rPr>
        <w:lastRenderedPageBreak/>
        <w:t>Üniversitemiz bünyesinde halihazırda Eğitim/Eğitim Bilimleri Fakültesi veya Eğitim Bilimleri Bölümü bulunmaması; buna bağlı olarak Eğitim Programları ve Öğretim  Anabilim Dalı ile Ölçme Değerlendirme Anabilim</w:t>
      </w:r>
      <w:r w:rsidR="00F550A0">
        <w:rPr>
          <w:rFonts w:ascii="Times New Roman" w:hAnsi="Times New Roman" w:cs="Times New Roman"/>
          <w:sz w:val="24"/>
          <w:szCs w:val="24"/>
        </w:rPr>
        <w:t xml:space="preserve"> D</w:t>
      </w:r>
      <w:r w:rsidRPr="00DE1C75">
        <w:rPr>
          <w:rFonts w:ascii="Times New Roman" w:hAnsi="Times New Roman" w:cs="Times New Roman"/>
          <w:sz w:val="24"/>
          <w:szCs w:val="24"/>
        </w:rPr>
        <w:t>alında kadrolu öğretim üyesi bulunmaması</w:t>
      </w:r>
      <w:r>
        <w:rPr>
          <w:rFonts w:ascii="Times New Roman" w:hAnsi="Times New Roman" w:cs="Times New Roman"/>
          <w:sz w:val="24"/>
          <w:szCs w:val="24"/>
        </w:rPr>
        <w:t xml:space="preserve"> nedeniyle</w:t>
      </w:r>
      <w:r w:rsidRPr="00DE1C75">
        <w:rPr>
          <w:rFonts w:ascii="Times New Roman" w:hAnsi="Times New Roman" w:cs="Times New Roman"/>
          <w:sz w:val="24"/>
          <w:szCs w:val="24"/>
        </w:rPr>
        <w:t xml:space="preserve"> 2022-2023 Eğitim-Öğretim Bahar Yarıyılında açılması uygun görülen ders</w:t>
      </w:r>
      <w:r>
        <w:rPr>
          <w:rFonts w:ascii="Times New Roman" w:hAnsi="Times New Roman" w:cs="Times New Roman"/>
          <w:sz w:val="24"/>
          <w:szCs w:val="24"/>
        </w:rPr>
        <w:t xml:space="preserve">lere </w:t>
      </w:r>
      <w:r w:rsidRPr="00F26C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Öğretim üyesi görevlendirilmesinin İl dışından yapılmış olması </w:t>
      </w:r>
      <w:r w:rsidR="00726558">
        <w:rPr>
          <w:rFonts w:ascii="Times New Roman" w:hAnsi="Times New Roman" w:cs="Times New Roman"/>
          <w:b/>
          <w:bCs/>
          <w:sz w:val="24"/>
          <w:szCs w:val="24"/>
          <w:u w:val="single"/>
        </w:rPr>
        <w:t>sebebiy</w:t>
      </w:r>
      <w:r w:rsidRPr="00F26C5C">
        <w:rPr>
          <w:rFonts w:ascii="Times New Roman" w:hAnsi="Times New Roman" w:cs="Times New Roman"/>
          <w:b/>
          <w:bCs/>
          <w:sz w:val="24"/>
          <w:szCs w:val="24"/>
          <w:u w:val="single"/>
        </w:rPr>
        <w:t>le;</w:t>
      </w:r>
      <w:r w:rsidRPr="00DE1C75">
        <w:rPr>
          <w:rFonts w:ascii="Times New Roman" w:hAnsi="Times New Roman" w:cs="Times New Roman"/>
          <w:sz w:val="24"/>
          <w:szCs w:val="24"/>
        </w:rPr>
        <w:t xml:space="preserve"> </w:t>
      </w:r>
      <w:r w:rsidR="007158B9" w:rsidRPr="007158B9">
        <w:rPr>
          <w:rFonts w:ascii="Times New Roman" w:hAnsi="Times New Roman" w:cs="Times New Roman"/>
          <w:sz w:val="24"/>
          <w:szCs w:val="24"/>
        </w:rPr>
        <w:t>2022-2023 Eğitim-Öğretim Bahar Yarıyılında açılması uygun görülen derslerin</w:t>
      </w:r>
      <w:r w:rsidR="007158B9">
        <w:rPr>
          <w:rFonts w:ascii="Times New Roman" w:hAnsi="Times New Roman" w:cs="Times New Roman"/>
          <w:sz w:val="24"/>
          <w:szCs w:val="24"/>
        </w:rPr>
        <w:t xml:space="preserve"> </w:t>
      </w:r>
      <w:r w:rsidR="007158B9" w:rsidRPr="00F26C5C">
        <w:rPr>
          <w:rFonts w:ascii="Times New Roman" w:hAnsi="Times New Roman" w:cs="Times New Roman"/>
          <w:b/>
          <w:bCs/>
          <w:sz w:val="24"/>
          <w:szCs w:val="24"/>
          <w:u w:val="single"/>
        </w:rPr>
        <w:t>Ara sınav ve Yılsonu sınavlarının</w:t>
      </w:r>
      <w:r w:rsidR="007158B9">
        <w:rPr>
          <w:rFonts w:ascii="Times New Roman" w:hAnsi="Times New Roman" w:cs="Times New Roman"/>
          <w:sz w:val="24"/>
          <w:szCs w:val="24"/>
        </w:rPr>
        <w:t xml:space="preserve"> </w:t>
      </w:r>
      <w:r w:rsidR="007158B9" w:rsidRPr="007158B9">
        <w:rPr>
          <w:rFonts w:ascii="Times New Roman" w:hAnsi="Times New Roman" w:cs="Times New Roman"/>
          <w:sz w:val="24"/>
          <w:szCs w:val="24"/>
        </w:rPr>
        <w:t xml:space="preserve"> TNKÜ Önlisans ve Lisans Eğitim - Öğretim Yönetmeliğinin</w:t>
      </w:r>
      <w:r w:rsidR="007158B9">
        <w:rPr>
          <w:rFonts w:ascii="Times New Roman" w:hAnsi="Times New Roman" w:cs="Times New Roman"/>
          <w:sz w:val="24"/>
          <w:szCs w:val="24"/>
        </w:rPr>
        <w:t xml:space="preserve"> “sınavları” tanımlayan 15. Maddesinin 1. bendi  uyarınca</w:t>
      </w:r>
      <w:r w:rsidR="00E755E6">
        <w:rPr>
          <w:rFonts w:ascii="Times New Roman" w:hAnsi="Times New Roman" w:cs="Times New Roman"/>
          <w:sz w:val="24"/>
          <w:szCs w:val="24"/>
        </w:rPr>
        <w:t xml:space="preserve"> </w:t>
      </w:r>
      <w:r w:rsidR="007158B9" w:rsidRPr="00F26C5C">
        <w:rPr>
          <w:rFonts w:ascii="Times New Roman" w:hAnsi="Times New Roman" w:cs="Times New Roman"/>
          <w:b/>
          <w:bCs/>
          <w:sz w:val="24"/>
          <w:szCs w:val="24"/>
          <w:u w:val="single"/>
        </w:rPr>
        <w:t>çevrimiçi yapılmasına</w:t>
      </w:r>
      <w:r w:rsidR="007158B9">
        <w:rPr>
          <w:rFonts w:ascii="Times New Roman" w:hAnsi="Times New Roman" w:cs="Times New Roman"/>
          <w:sz w:val="24"/>
          <w:szCs w:val="24"/>
        </w:rPr>
        <w:t>,</w:t>
      </w:r>
    </w:p>
    <w:p w14:paraId="1D04F11B" w14:textId="77777777" w:rsidR="00835CD9" w:rsidRDefault="007158B9" w:rsidP="008C5314">
      <w:pPr>
        <w:pStyle w:val="ListeParagraf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CD9" w:rsidRPr="00835CD9">
        <w:rPr>
          <w:rFonts w:ascii="Times New Roman" w:hAnsi="Times New Roman" w:cs="Times New Roman"/>
          <w:sz w:val="24"/>
          <w:szCs w:val="24"/>
        </w:rPr>
        <w:t>2022-2023 Eğitim-Öğretim Bahar Yarıyılında açılması uygun görülen</w:t>
      </w:r>
      <w:r w:rsidR="00835CD9">
        <w:rPr>
          <w:rFonts w:ascii="Times New Roman" w:hAnsi="Times New Roman" w:cs="Times New Roman"/>
          <w:sz w:val="24"/>
          <w:szCs w:val="24"/>
        </w:rPr>
        <w:t xml:space="preserve"> pedagojik formasyon</w:t>
      </w:r>
      <w:r w:rsidR="00835CD9" w:rsidRPr="00835CD9">
        <w:rPr>
          <w:rFonts w:ascii="Times New Roman" w:hAnsi="Times New Roman" w:cs="Times New Roman"/>
          <w:sz w:val="24"/>
          <w:szCs w:val="24"/>
        </w:rPr>
        <w:t xml:space="preserve"> derslerin</w:t>
      </w:r>
      <w:r w:rsidR="00835CD9">
        <w:rPr>
          <w:rFonts w:ascii="Times New Roman" w:hAnsi="Times New Roman" w:cs="Times New Roman"/>
          <w:sz w:val="24"/>
          <w:szCs w:val="24"/>
        </w:rPr>
        <w:t xml:space="preserve">in ders programının </w:t>
      </w:r>
      <w:r w:rsidR="00835CD9" w:rsidRPr="007158B9">
        <w:rPr>
          <w:rFonts w:ascii="Times New Roman" w:hAnsi="Times New Roman" w:cs="Times New Roman"/>
          <w:sz w:val="24"/>
          <w:szCs w:val="24"/>
        </w:rPr>
        <w:t>Pedagojik</w:t>
      </w:r>
      <w:r w:rsidR="00835CD9">
        <w:rPr>
          <w:rFonts w:ascii="Times New Roman" w:hAnsi="Times New Roman" w:cs="Times New Roman"/>
          <w:sz w:val="24"/>
          <w:szCs w:val="24"/>
        </w:rPr>
        <w:t xml:space="preserve"> Eğitim Programı Koordinasyon Birimince hazırlanmasına, </w:t>
      </w:r>
    </w:p>
    <w:p w14:paraId="61A26156" w14:textId="77777777" w:rsidR="00362F6B" w:rsidRDefault="00835CD9" w:rsidP="00726558">
      <w:pPr>
        <w:pStyle w:val="ListeParagraf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Tablo-1 sunulan </w:t>
      </w:r>
      <w:proofErr w:type="gramStart"/>
      <w:r>
        <w:rPr>
          <w:rFonts w:ascii="Times New Roman" w:hAnsi="Times New Roman" w:cs="Times New Roman"/>
          <w:sz w:val="24"/>
          <w:szCs w:val="24"/>
        </w:rPr>
        <w:t>ve  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-2023 Bahar yarıyılında açılması uygun görülen dersler ile diğer pedagojik formasyon eğitimi derslerinin  yaz okulunda  </w:t>
      </w:r>
      <w:r w:rsidR="00362F6B">
        <w:rPr>
          <w:rFonts w:ascii="Times New Roman" w:hAnsi="Times New Roman" w:cs="Times New Roman"/>
          <w:sz w:val="24"/>
          <w:szCs w:val="24"/>
        </w:rPr>
        <w:t xml:space="preserve">açılabilmesine ancak bu derslerin açılmasında yaz okulu ile ilgili mevzuat hükümlerinin uygulanmasına, </w:t>
      </w:r>
    </w:p>
    <w:p w14:paraId="2D7D19DA" w14:textId="77777777" w:rsidR="00362F6B" w:rsidRPr="00362F6B" w:rsidRDefault="00362F6B" w:rsidP="00726558">
      <w:pPr>
        <w:pStyle w:val="ListeParagraf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62F6B">
        <w:rPr>
          <w:rFonts w:ascii="Times New Roman" w:hAnsi="Times New Roman" w:cs="Times New Roman"/>
          <w:sz w:val="24"/>
          <w:szCs w:val="24"/>
        </w:rPr>
        <w:t xml:space="preserve">on sınıfta bulunan öğrenciler için </w:t>
      </w:r>
      <w:r>
        <w:rPr>
          <w:rFonts w:ascii="Times New Roman" w:hAnsi="Times New Roman" w:cs="Times New Roman"/>
          <w:sz w:val="24"/>
          <w:szCs w:val="24"/>
        </w:rPr>
        <w:t xml:space="preserve">Pedagojik formasyon eğitimi içerisinde yer alan </w:t>
      </w:r>
      <w:r w:rsidRPr="00362F6B">
        <w:rPr>
          <w:rFonts w:ascii="Times New Roman" w:hAnsi="Times New Roman" w:cs="Times New Roman"/>
          <w:sz w:val="24"/>
          <w:szCs w:val="24"/>
        </w:rPr>
        <w:t>Öğretmenlik Uygulaması dersi</w:t>
      </w:r>
      <w:r>
        <w:rPr>
          <w:rFonts w:ascii="Times New Roman" w:hAnsi="Times New Roman" w:cs="Times New Roman"/>
          <w:sz w:val="24"/>
          <w:szCs w:val="24"/>
        </w:rPr>
        <w:t xml:space="preserve">nin İl Milli Eğitim Müdürlüğü koordinasyonu ile yürütülecek olması nedeniyle </w:t>
      </w:r>
      <w:r w:rsidRPr="00362F6B">
        <w:rPr>
          <w:rFonts w:ascii="Times New Roman" w:hAnsi="Times New Roman" w:cs="Times New Roman"/>
          <w:sz w:val="24"/>
          <w:szCs w:val="24"/>
        </w:rPr>
        <w:t xml:space="preserve">2023-2024 Eğitim Öğretim yılı güz yarıyılında </w:t>
      </w:r>
      <w:r>
        <w:rPr>
          <w:rFonts w:ascii="Times New Roman" w:hAnsi="Times New Roman" w:cs="Times New Roman"/>
          <w:sz w:val="24"/>
          <w:szCs w:val="24"/>
        </w:rPr>
        <w:t xml:space="preserve">açılmasına; Dersin yürütülmesine ilişkin ileride olabilecek değişiklikler doğrultusunda uygulanmasına; Dersin yürütülmesi ile ilgili tüm iş ve işlemlerin </w:t>
      </w:r>
      <w:r w:rsidRPr="00F26C5C">
        <w:rPr>
          <w:rFonts w:ascii="Times New Roman" w:hAnsi="Times New Roman" w:cs="Times New Roman"/>
          <w:b/>
          <w:bCs/>
          <w:sz w:val="24"/>
          <w:szCs w:val="24"/>
        </w:rPr>
        <w:t>öğrencinin kayıtlı olduğu birim</w:t>
      </w:r>
      <w:r>
        <w:rPr>
          <w:rFonts w:ascii="Times New Roman" w:hAnsi="Times New Roman" w:cs="Times New Roman"/>
          <w:sz w:val="24"/>
          <w:szCs w:val="24"/>
        </w:rPr>
        <w:t xml:space="preserve"> tarafından yapılmasına;</w:t>
      </w:r>
    </w:p>
    <w:p w14:paraId="33559278" w14:textId="77777777" w:rsidR="008C5314" w:rsidRDefault="0071076F" w:rsidP="008C5314">
      <w:pPr>
        <w:pStyle w:val="ListeParagraf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</w:t>
      </w:r>
      <w:r w:rsidR="00835CD9">
        <w:rPr>
          <w:rFonts w:ascii="Times New Roman" w:hAnsi="Times New Roman" w:cs="Times New Roman"/>
          <w:sz w:val="24"/>
          <w:szCs w:val="24"/>
        </w:rPr>
        <w:t xml:space="preserve"> </w:t>
      </w:r>
      <w:r w:rsidRPr="0071076F">
        <w:rPr>
          <w:rFonts w:ascii="Times New Roman" w:hAnsi="Times New Roman" w:cs="Times New Roman"/>
          <w:sz w:val="24"/>
          <w:szCs w:val="24"/>
        </w:rPr>
        <w:t xml:space="preserve">lisans programlarında son sınıf  öğrencisi olup bahar döneminde pedagojik formasyon derslerini seçmeli ders olarak alanlardan </w:t>
      </w:r>
      <w:r w:rsidRPr="00F26C5C">
        <w:rPr>
          <w:rFonts w:ascii="Times New Roman" w:hAnsi="Times New Roman" w:cs="Times New Roman"/>
          <w:b/>
          <w:bCs/>
          <w:sz w:val="24"/>
          <w:szCs w:val="24"/>
        </w:rPr>
        <w:t xml:space="preserve">kayıtlı olduğu programın mezuniyet için gerekli tüm şartlarını yerine getiren ve kayıtlı olduğu programdan mezuniyet  işlemlerinin  tamamlanarak  diplomasını  almak  isteyen </w:t>
      </w:r>
      <w:r w:rsidR="00A76119">
        <w:rPr>
          <w:rFonts w:ascii="Times New Roman" w:hAnsi="Times New Roman" w:cs="Times New Roman"/>
          <w:b/>
          <w:bCs/>
          <w:sz w:val="24"/>
          <w:szCs w:val="24"/>
        </w:rPr>
        <w:t xml:space="preserve">ve mezuniyet talebine ilişkin dilekçe veren </w:t>
      </w:r>
      <w:r w:rsidRPr="00F26C5C">
        <w:rPr>
          <w:rFonts w:ascii="Times New Roman" w:hAnsi="Times New Roman" w:cs="Times New Roman"/>
          <w:b/>
          <w:bCs/>
          <w:sz w:val="24"/>
          <w:szCs w:val="24"/>
        </w:rPr>
        <w:t xml:space="preserve"> öğrencilerin </w:t>
      </w:r>
      <w:r w:rsidRPr="0071076F">
        <w:rPr>
          <w:rFonts w:ascii="Times New Roman" w:hAnsi="Times New Roman" w:cs="Times New Roman"/>
          <w:sz w:val="24"/>
          <w:szCs w:val="24"/>
        </w:rPr>
        <w:t xml:space="preserve">transkriptlerine aldıkları ve başarılı oldukları  pedagojik formasyon dersleri işlenerek  mezuniyet  işlemlerinin yapılmasına; Ancak diplomalarının  arka  yüzüne  </w:t>
      </w:r>
      <w:r w:rsidRPr="00F26C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"Pedagojik  formasyon  eğitimini  tamamlamıştır."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F26C5C">
        <w:rPr>
          <w:rFonts w:ascii="Times New Roman" w:hAnsi="Times New Roman" w:cs="Times New Roman"/>
          <w:b/>
          <w:bCs/>
          <w:sz w:val="24"/>
          <w:szCs w:val="24"/>
          <w:u w:val="single"/>
        </w:rPr>
        <w:t>fadesi YAZILMADAN</w:t>
      </w:r>
      <w:r w:rsidRPr="0071076F">
        <w:rPr>
          <w:rFonts w:ascii="Times New Roman" w:hAnsi="Times New Roman" w:cs="Times New Roman"/>
          <w:sz w:val="24"/>
          <w:szCs w:val="24"/>
        </w:rPr>
        <w:t xml:space="preserve">  </w:t>
      </w:r>
      <w:r w:rsidR="00A76119">
        <w:rPr>
          <w:rFonts w:ascii="Times New Roman" w:hAnsi="Times New Roman" w:cs="Times New Roman"/>
          <w:sz w:val="24"/>
          <w:szCs w:val="24"/>
        </w:rPr>
        <w:t>Diploma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76F">
        <w:rPr>
          <w:rFonts w:ascii="Times New Roman" w:hAnsi="Times New Roman" w:cs="Times New Roman"/>
          <w:sz w:val="24"/>
          <w:szCs w:val="24"/>
        </w:rPr>
        <w:t>işlemlerinin tamamlanmasına</w:t>
      </w:r>
      <w:r w:rsidR="008E00E7">
        <w:rPr>
          <w:rFonts w:ascii="Times New Roman" w:hAnsi="Times New Roman" w:cs="Times New Roman"/>
          <w:sz w:val="24"/>
          <w:szCs w:val="24"/>
        </w:rPr>
        <w:t>,</w:t>
      </w:r>
    </w:p>
    <w:p w14:paraId="74E0CA00" w14:textId="77777777" w:rsidR="00023718" w:rsidRPr="00023718" w:rsidRDefault="00A76119" w:rsidP="00F26C5C">
      <w:pPr>
        <w:pStyle w:val="ListeParagraf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23718" w:rsidRPr="00023718">
        <w:rPr>
          <w:rFonts w:ascii="Times New Roman" w:hAnsi="Times New Roman" w:cs="Times New Roman"/>
          <w:sz w:val="24"/>
          <w:szCs w:val="24"/>
        </w:rPr>
        <w:t xml:space="preserve">ayıtlı olduğu </w:t>
      </w:r>
      <w:r>
        <w:rPr>
          <w:rFonts w:ascii="Times New Roman" w:hAnsi="Times New Roman" w:cs="Times New Roman"/>
          <w:sz w:val="24"/>
          <w:szCs w:val="24"/>
        </w:rPr>
        <w:t>lisan</w:t>
      </w:r>
      <w:r w:rsidR="0010772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718" w:rsidRPr="00023718">
        <w:rPr>
          <w:rFonts w:ascii="Times New Roman" w:hAnsi="Times New Roman" w:cs="Times New Roman"/>
          <w:sz w:val="24"/>
          <w:szCs w:val="24"/>
        </w:rPr>
        <w:t>programın</w:t>
      </w:r>
      <w:r>
        <w:rPr>
          <w:rFonts w:ascii="Times New Roman" w:hAnsi="Times New Roman" w:cs="Times New Roman"/>
          <w:sz w:val="24"/>
          <w:szCs w:val="24"/>
        </w:rPr>
        <w:t>ın</w:t>
      </w:r>
      <w:r w:rsidR="00023718" w:rsidRPr="00023718">
        <w:rPr>
          <w:rFonts w:ascii="Times New Roman" w:hAnsi="Times New Roman" w:cs="Times New Roman"/>
          <w:sz w:val="24"/>
          <w:szCs w:val="24"/>
        </w:rPr>
        <w:t xml:space="preserve"> mezuniyet için gerekli tüm şartlarını yerine </w:t>
      </w:r>
      <w:proofErr w:type="gramStart"/>
      <w:r w:rsidR="00023718" w:rsidRPr="00023718">
        <w:rPr>
          <w:rFonts w:ascii="Times New Roman" w:hAnsi="Times New Roman" w:cs="Times New Roman"/>
          <w:sz w:val="24"/>
          <w:szCs w:val="24"/>
        </w:rPr>
        <w:t>getiren  ancak</w:t>
      </w:r>
      <w:proofErr w:type="gramEnd"/>
      <w:r w:rsidR="00023718" w:rsidRPr="00023718">
        <w:rPr>
          <w:rFonts w:ascii="Times New Roman" w:hAnsi="Times New Roman" w:cs="Times New Roman"/>
          <w:sz w:val="24"/>
          <w:szCs w:val="24"/>
        </w:rPr>
        <w:t xml:space="preserve">  formasyon  eğitimi  kapsamında  seçmeli  ders  almaya  devam  etmek </w:t>
      </w:r>
      <w:r>
        <w:rPr>
          <w:rFonts w:ascii="Times New Roman" w:hAnsi="Times New Roman" w:cs="Times New Roman"/>
          <w:sz w:val="24"/>
          <w:szCs w:val="24"/>
        </w:rPr>
        <w:t>isteyen</w:t>
      </w:r>
      <w:r w:rsidR="00023718" w:rsidRPr="00023718">
        <w:rPr>
          <w:rFonts w:ascii="Times New Roman" w:hAnsi="Times New Roman" w:cs="Times New Roman"/>
          <w:sz w:val="24"/>
          <w:szCs w:val="24"/>
        </w:rPr>
        <w:t xml:space="preserve"> öğrencilerin öğrenimlerine 2023-2024 eğitim ve öğretim yılı </w:t>
      </w:r>
      <w:r w:rsidR="00023718" w:rsidRPr="008E00E7">
        <w:rPr>
          <w:rFonts w:ascii="Times New Roman" w:hAnsi="Times New Roman" w:cs="Times New Roman"/>
          <w:sz w:val="24"/>
          <w:szCs w:val="24"/>
        </w:rPr>
        <w:t>Bahar dönemi</w:t>
      </w:r>
      <w:r w:rsidR="00905A8A">
        <w:rPr>
          <w:rFonts w:ascii="Times New Roman" w:hAnsi="Times New Roman" w:cs="Times New Roman"/>
          <w:sz w:val="24"/>
          <w:szCs w:val="24"/>
        </w:rPr>
        <w:t>ne</w:t>
      </w:r>
      <w:r w:rsidR="008E00E7">
        <w:rPr>
          <w:rFonts w:ascii="Times New Roman" w:hAnsi="Times New Roman" w:cs="Times New Roman"/>
          <w:sz w:val="24"/>
          <w:szCs w:val="24"/>
        </w:rPr>
        <w:t xml:space="preserve"> </w:t>
      </w:r>
      <w:r w:rsidR="00023718" w:rsidRPr="008E00E7">
        <w:rPr>
          <w:rFonts w:ascii="Times New Roman" w:hAnsi="Times New Roman" w:cs="Times New Roman"/>
          <w:sz w:val="24"/>
          <w:szCs w:val="24"/>
        </w:rPr>
        <w:t>kadar</w:t>
      </w:r>
      <w:r w:rsidR="00023718" w:rsidRPr="00023718">
        <w:rPr>
          <w:rFonts w:ascii="Times New Roman" w:hAnsi="Times New Roman" w:cs="Times New Roman"/>
          <w:sz w:val="24"/>
          <w:szCs w:val="24"/>
        </w:rPr>
        <w:t xml:space="preserve"> devam edebilmelerine</w:t>
      </w:r>
      <w:r w:rsidR="0091066E">
        <w:rPr>
          <w:rFonts w:ascii="Times New Roman" w:hAnsi="Times New Roman" w:cs="Times New Roman"/>
          <w:sz w:val="24"/>
          <w:szCs w:val="24"/>
        </w:rPr>
        <w:t xml:space="preserve"> karar verilmiştir.</w:t>
      </w:r>
    </w:p>
    <w:p w14:paraId="614C4850" w14:textId="37767965" w:rsidR="00726558" w:rsidRDefault="008E00E7" w:rsidP="00503523">
      <w:pPr>
        <w:pStyle w:val="ListeParagraf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066E">
        <w:rPr>
          <w:rFonts w:ascii="Times New Roman" w:hAnsi="Times New Roman" w:cs="Times New Roman"/>
          <w:sz w:val="24"/>
          <w:szCs w:val="24"/>
        </w:rPr>
        <w:t xml:space="preserve">İlgili Fakültelerin son sınıf Pedagojik Formasyon Eğitimine ilişkin hazırlanan bu uygulama esasları </w:t>
      </w:r>
      <w:r w:rsidRPr="00F26C5C">
        <w:rPr>
          <w:rFonts w:ascii="Times New Roman" w:hAnsi="Times New Roman" w:cs="Times New Roman"/>
          <w:b/>
          <w:bCs/>
          <w:sz w:val="24"/>
          <w:szCs w:val="24"/>
        </w:rPr>
        <w:t>Yükseköğretim Genel Kurulu’nun 29.12.2022 tarihli toplantısında alınan ve YÖK Başkanlığının 02.01.2023 tarih ve 251337 sayılı yazısı ile tebliğ edilen kararları</w:t>
      </w:r>
      <w:r w:rsidRPr="00910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6C5C">
        <w:rPr>
          <w:rFonts w:ascii="Times New Roman" w:hAnsi="Times New Roman" w:cs="Times New Roman"/>
          <w:sz w:val="24"/>
          <w:szCs w:val="24"/>
        </w:rPr>
        <w:t>doğ</w:t>
      </w:r>
      <w:r w:rsidRPr="0091066E">
        <w:rPr>
          <w:rFonts w:ascii="Times New Roman" w:hAnsi="Times New Roman" w:cs="Times New Roman"/>
          <w:sz w:val="24"/>
          <w:szCs w:val="24"/>
        </w:rPr>
        <w:t xml:space="preserve">rultusunda hazırlanmıştır. Tereddüt edilen hususlarda, Üniversitemiz Pedagojik Formasyon Eğitimi </w:t>
      </w:r>
      <w:proofErr w:type="gramStart"/>
      <w:r w:rsidRPr="0091066E">
        <w:rPr>
          <w:rFonts w:ascii="Times New Roman" w:hAnsi="Times New Roman" w:cs="Times New Roman"/>
          <w:sz w:val="24"/>
          <w:szCs w:val="24"/>
        </w:rPr>
        <w:t>Koordinasyon  Biriminin</w:t>
      </w:r>
      <w:proofErr w:type="gramEnd"/>
      <w:r w:rsidRPr="0091066E">
        <w:rPr>
          <w:rFonts w:ascii="Times New Roman" w:hAnsi="Times New Roman" w:cs="Times New Roman"/>
          <w:sz w:val="24"/>
          <w:szCs w:val="24"/>
        </w:rPr>
        <w:t xml:space="preserve"> önerisi, Üniversitemiz Yönetim Kurulunun Kararı geçerli</w:t>
      </w:r>
      <w:r w:rsidR="0091066E" w:rsidRPr="0091066E">
        <w:rPr>
          <w:rFonts w:ascii="Times New Roman" w:hAnsi="Times New Roman" w:cs="Times New Roman"/>
          <w:sz w:val="24"/>
          <w:szCs w:val="24"/>
        </w:rPr>
        <w:t>dir.</w:t>
      </w:r>
      <w:r w:rsidR="0050352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26558" w:rsidSect="00884D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A5C34" w14:textId="77777777" w:rsidR="00BB3F8E" w:rsidRDefault="00BB3F8E" w:rsidP="008D0AEA">
      <w:pPr>
        <w:spacing w:after="0" w:line="240" w:lineRule="auto"/>
      </w:pPr>
      <w:r>
        <w:separator/>
      </w:r>
    </w:p>
  </w:endnote>
  <w:endnote w:type="continuationSeparator" w:id="0">
    <w:p w14:paraId="3A8ABA2C" w14:textId="77777777" w:rsidR="00BB3F8E" w:rsidRDefault="00BB3F8E" w:rsidP="008D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91106" w14:textId="77777777" w:rsidR="00BB3F8E" w:rsidRDefault="00BB3F8E" w:rsidP="008D0AEA">
      <w:pPr>
        <w:spacing w:after="0" w:line="240" w:lineRule="auto"/>
      </w:pPr>
      <w:r>
        <w:separator/>
      </w:r>
    </w:p>
  </w:footnote>
  <w:footnote w:type="continuationSeparator" w:id="0">
    <w:p w14:paraId="423205B4" w14:textId="77777777" w:rsidR="00BB3F8E" w:rsidRDefault="00BB3F8E" w:rsidP="008D0AEA">
      <w:pPr>
        <w:spacing w:after="0" w:line="240" w:lineRule="auto"/>
      </w:pPr>
      <w:r>
        <w:continuationSeparator/>
      </w:r>
    </w:p>
  </w:footnote>
  <w:footnote w:id="1">
    <w:p w14:paraId="093C8667" w14:textId="77777777" w:rsidR="008D0AEA" w:rsidRPr="00F26C5C" w:rsidRDefault="008D0AEA" w:rsidP="00F26C5C">
      <w:pPr>
        <w:pStyle w:val="DipnotMetni"/>
        <w:jc w:val="both"/>
        <w:rPr>
          <w:rFonts w:ascii="Times New Roman" w:hAnsi="Times New Roman" w:cs="Times New Roman"/>
        </w:rPr>
      </w:pPr>
      <w:r w:rsidRPr="00F550A0">
        <w:rPr>
          <w:rStyle w:val="DipnotBavurusu"/>
          <w:rFonts w:ascii="Times New Roman" w:hAnsi="Times New Roman" w:cs="Times New Roman"/>
        </w:rPr>
        <w:footnoteRef/>
      </w:r>
      <w:r w:rsidRPr="00F550A0">
        <w:rPr>
          <w:rFonts w:ascii="Times New Roman" w:hAnsi="Times New Roman" w:cs="Times New Roman"/>
        </w:rPr>
        <w:t xml:space="preserve"> Mezuniyet aşamasında olan öğrencilerin tanımı: 2022-2023 Eğitim-Öğretim Yılı Bahar dönemi</w:t>
      </w:r>
      <w:r w:rsidR="00FE2078" w:rsidRPr="00F550A0">
        <w:rPr>
          <w:rFonts w:ascii="Times New Roman" w:hAnsi="Times New Roman" w:cs="Times New Roman"/>
        </w:rPr>
        <w:t xml:space="preserve"> sonu</w:t>
      </w:r>
      <w:r w:rsidRPr="00F550A0">
        <w:rPr>
          <w:rFonts w:ascii="Times New Roman" w:hAnsi="Times New Roman" w:cs="Times New Roman"/>
        </w:rPr>
        <w:t xml:space="preserve"> itibariyle </w:t>
      </w:r>
      <w:r w:rsidR="00FE2078" w:rsidRPr="00F550A0">
        <w:rPr>
          <w:rFonts w:ascii="Times New Roman" w:hAnsi="Times New Roman" w:cs="Times New Roman"/>
        </w:rPr>
        <w:t xml:space="preserve">müfredatındaki tüm dersleri başarı ile tamamlayıp mezun olabilecek </w:t>
      </w:r>
      <w:r w:rsidR="001B0ED3" w:rsidRPr="00F550A0">
        <w:rPr>
          <w:rFonts w:ascii="Times New Roman" w:hAnsi="Times New Roman" w:cs="Times New Roman"/>
        </w:rPr>
        <w:t xml:space="preserve">yalnızca 4./5. </w:t>
      </w:r>
      <w:r w:rsidR="00AD5C6E" w:rsidRPr="00F550A0">
        <w:rPr>
          <w:rFonts w:ascii="Times New Roman" w:hAnsi="Times New Roman" w:cs="Times New Roman"/>
        </w:rPr>
        <w:t>sınıf (</w:t>
      </w:r>
      <w:r w:rsidR="00F550A0">
        <w:rPr>
          <w:rFonts w:ascii="Times New Roman" w:hAnsi="Times New Roman" w:cs="Times New Roman"/>
        </w:rPr>
        <w:t>V</w:t>
      </w:r>
      <w:r w:rsidR="00AD5C6E" w:rsidRPr="00F550A0">
        <w:rPr>
          <w:rFonts w:ascii="Times New Roman" w:hAnsi="Times New Roman" w:cs="Times New Roman"/>
        </w:rPr>
        <w:t xml:space="preserve">eteriner </w:t>
      </w:r>
      <w:r w:rsidR="00F550A0">
        <w:rPr>
          <w:rFonts w:ascii="Times New Roman" w:hAnsi="Times New Roman" w:cs="Times New Roman"/>
        </w:rPr>
        <w:t>F</w:t>
      </w:r>
      <w:r w:rsidR="00AD5C6E" w:rsidRPr="00F550A0">
        <w:rPr>
          <w:rFonts w:ascii="Times New Roman" w:hAnsi="Times New Roman" w:cs="Times New Roman"/>
        </w:rPr>
        <w:t>akültesi için) Lisans öğrencileriyle ilgili lisans program süresinde tamamlayamayıp uzatan lisans öğrencilerini</w:t>
      </w:r>
      <w:r w:rsidR="001B0ED3" w:rsidRPr="00F550A0">
        <w:rPr>
          <w:rFonts w:ascii="Times New Roman" w:hAnsi="Times New Roman" w:cs="Times New Roman"/>
        </w:rPr>
        <w:t xml:space="preserve"> kapsamaktadır.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A7211"/>
    <w:multiLevelType w:val="hybridMultilevel"/>
    <w:tmpl w:val="A85C76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038"/>
    <w:rsid w:val="00017E4A"/>
    <w:rsid w:val="00017E59"/>
    <w:rsid w:val="00023718"/>
    <w:rsid w:val="000279C0"/>
    <w:rsid w:val="00030C76"/>
    <w:rsid w:val="000B4382"/>
    <w:rsid w:val="000C45A4"/>
    <w:rsid w:val="000D7B9D"/>
    <w:rsid w:val="00107726"/>
    <w:rsid w:val="00170C9D"/>
    <w:rsid w:val="001961E0"/>
    <w:rsid w:val="001B0ED3"/>
    <w:rsid w:val="001C20BA"/>
    <w:rsid w:val="001F7A15"/>
    <w:rsid w:val="002435AE"/>
    <w:rsid w:val="00245233"/>
    <w:rsid w:val="00264343"/>
    <w:rsid w:val="002719DC"/>
    <w:rsid w:val="00277038"/>
    <w:rsid w:val="00362F6B"/>
    <w:rsid w:val="00400E72"/>
    <w:rsid w:val="004C5E66"/>
    <w:rsid w:val="00503523"/>
    <w:rsid w:val="00516385"/>
    <w:rsid w:val="005719FB"/>
    <w:rsid w:val="00592C9C"/>
    <w:rsid w:val="005C637E"/>
    <w:rsid w:val="005E694E"/>
    <w:rsid w:val="00692BFE"/>
    <w:rsid w:val="006A03A1"/>
    <w:rsid w:val="0071076F"/>
    <w:rsid w:val="007158B9"/>
    <w:rsid w:val="00726558"/>
    <w:rsid w:val="007467B5"/>
    <w:rsid w:val="00770A2B"/>
    <w:rsid w:val="007C08DD"/>
    <w:rsid w:val="007F6D39"/>
    <w:rsid w:val="00833EAC"/>
    <w:rsid w:val="00835CD9"/>
    <w:rsid w:val="0085178F"/>
    <w:rsid w:val="00877A3E"/>
    <w:rsid w:val="00884D15"/>
    <w:rsid w:val="00891EF7"/>
    <w:rsid w:val="008A6979"/>
    <w:rsid w:val="008C5314"/>
    <w:rsid w:val="008D0AEA"/>
    <w:rsid w:val="008E00E7"/>
    <w:rsid w:val="00905A8A"/>
    <w:rsid w:val="0091066E"/>
    <w:rsid w:val="00910A9F"/>
    <w:rsid w:val="0092470C"/>
    <w:rsid w:val="00933730"/>
    <w:rsid w:val="009641BB"/>
    <w:rsid w:val="00971EBA"/>
    <w:rsid w:val="009B0FD3"/>
    <w:rsid w:val="009D1277"/>
    <w:rsid w:val="00A76119"/>
    <w:rsid w:val="00A92F8C"/>
    <w:rsid w:val="00AD5C6E"/>
    <w:rsid w:val="00B51B15"/>
    <w:rsid w:val="00B54E59"/>
    <w:rsid w:val="00B61DC6"/>
    <w:rsid w:val="00B65A5B"/>
    <w:rsid w:val="00B82508"/>
    <w:rsid w:val="00B97BCF"/>
    <w:rsid w:val="00BB3F8E"/>
    <w:rsid w:val="00BD6FFE"/>
    <w:rsid w:val="00BF36F8"/>
    <w:rsid w:val="00BF6266"/>
    <w:rsid w:val="00C84696"/>
    <w:rsid w:val="00CA7976"/>
    <w:rsid w:val="00CC11C4"/>
    <w:rsid w:val="00CC4492"/>
    <w:rsid w:val="00D00632"/>
    <w:rsid w:val="00D62B77"/>
    <w:rsid w:val="00D7566C"/>
    <w:rsid w:val="00DB69D9"/>
    <w:rsid w:val="00DB749A"/>
    <w:rsid w:val="00DD348E"/>
    <w:rsid w:val="00DE1C75"/>
    <w:rsid w:val="00DE6D32"/>
    <w:rsid w:val="00E04B3B"/>
    <w:rsid w:val="00E25836"/>
    <w:rsid w:val="00E63DA9"/>
    <w:rsid w:val="00E755E6"/>
    <w:rsid w:val="00E92C36"/>
    <w:rsid w:val="00EE0456"/>
    <w:rsid w:val="00EF3DC3"/>
    <w:rsid w:val="00F10270"/>
    <w:rsid w:val="00F26C5C"/>
    <w:rsid w:val="00F316E1"/>
    <w:rsid w:val="00F550A0"/>
    <w:rsid w:val="00F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5985"/>
  <w15:docId w15:val="{F93C76DE-5A0E-41EC-A504-CF159F74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4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7038"/>
    <w:pPr>
      <w:ind w:left="720"/>
      <w:contextualSpacing/>
    </w:pPr>
  </w:style>
  <w:style w:type="paragraph" w:customStyle="1" w:styleId="Default">
    <w:name w:val="Default"/>
    <w:rsid w:val="000C4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D0AE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D0AE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D0A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739AC-A06F-4CE7-A05A-B36A6277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SENOL AKYAZI</dc:creator>
  <cp:keywords/>
  <dc:description/>
  <cp:lastModifiedBy>casper</cp:lastModifiedBy>
  <cp:revision>2</cp:revision>
  <cp:lastPrinted>2023-04-04T11:07:00Z</cp:lastPrinted>
  <dcterms:created xsi:type="dcterms:W3CDTF">2024-09-04T11:59:00Z</dcterms:created>
  <dcterms:modified xsi:type="dcterms:W3CDTF">2024-09-04T11:59:00Z</dcterms:modified>
</cp:coreProperties>
</file>