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jc w:val="center"/>
        <w:rPr>
          <w:b/>
          <w:color w:val="FF0000"/>
        </w:rPr>
      </w:pPr>
      <w:r>
        <w:rPr>
          <w:b/>
          <w:color w:val="FF0000"/>
        </w:rPr>
        <w:t>NAMIK KEMAL ÜNİVERSİTESİ</w:t>
      </w:r>
    </w:p>
    <w:p>
      <w:pPr>
        <w:pStyle w:val="Normal"/>
        <w:spacing w:lineRule="auto"/>
        <w:jc w:val="center"/>
        <w:rPr>
          <w:b/>
          <w:color w:val="FF0000"/>
        </w:rPr>
      </w:pPr>
      <w:r>
        <w:rPr>
          <w:b/>
          <w:color w:val="FF0000"/>
        </w:rPr>
        <w:t>ÇERKEZKÖY MESLEK YÜKSEKOKULU</w:t>
      </w:r>
    </w:p>
    <w:p>
      <w:pPr>
        <w:pStyle w:val="Normal"/>
        <w:spacing w:lineRule="auto"/>
        <w:jc w:val="center"/>
        <w:rPr>
          <w:b/>
          <w:color w:val="FF0000"/>
        </w:rPr>
      </w:pPr>
      <w:r>
        <w:rPr>
          <w:b/>
          <w:color w:val="FF0000"/>
        </w:rPr>
        <w:t>DUYURU</w:t>
      </w:r>
    </w:p>
    <w:p>
      <w:pPr>
        <w:pStyle w:val="Normal"/>
        <w:spacing w:lineRule="auto"/>
        <w:jc w:val="center"/>
        <w:rPr>
          <w:b/>
        </w:rPr>
      </w:pPr>
      <w:r>
        <w:rPr>
          <w:b/>
        </w:rPr>
      </w:r>
    </w:p>
    <w:p>
      <w:pPr>
        <w:pStyle w:val="Normal"/>
        <w:spacing w:lineRule="auto" w:line="360"/>
        <w:ind w:left="0" w:right="0" w:firstLine="708"/>
        <w:jc w:val="both"/>
        <w:rPr>
          <w:u w:val="single"/>
        </w:rPr>
      </w:pPr>
      <w:r>
        <w:rPr/>
        <w:t xml:space="preserve">Meslek Yüksekokulumuza atama yapılmak üzere; Üniversitemiz Rektörlüğünce 16/11/2016 tarihinde ilan edilen Öğretim Görevlisi kadrolarına başvuran adayların, </w:t>
      </w:r>
      <w:r>
        <w:rPr>
          <w:i/>
        </w:rPr>
        <w:t>Öğretim Üyesi Dışındaki Öğretim Elemanı Kadrolarına Naklen veya Açıktan Yapılacak Atamalarda Uygulanacak Merkezi Sınav ile Giriş Sınavlarına İlişkin Usul ve Esaslar Hakkında Yönetmeliğin</w:t>
      </w:r>
      <w:r>
        <w:rPr/>
        <w:t xml:space="preserve"> 9 – (1) maddesi gereği oluşturulan jüri tarafından aynı yönetmeliğin 10. Maddesine göre, müracaat eden adaylar arasından ilan edilen kadro sayısının on katına kadar olan adaylar için yapılan ön değerlendirme sonuçları ve giriş sınavına alınacak adayların </w:t>
      </w:r>
      <w:r>
        <w:rPr>
          <w:u w:val="single"/>
        </w:rPr>
        <w:t>ayrıntılı bilgileri aşağıda sunulmuştur.</w:t>
      </w:r>
    </w:p>
    <w:p>
      <w:pPr>
        <w:pStyle w:val="Normal"/>
        <w:rPr/>
      </w:pPr>
      <w:r>
        <w:rPr/>
        <w:tab/>
        <w:t xml:space="preserve">İlgililere ilanen duyurulur. </w:t>
      </w:r>
    </w:p>
    <w:p>
      <w:pPr>
        <w:pStyle w:val="Normal"/>
        <w:rPr/>
      </w:pPr>
      <w:r>
        <w:rPr/>
      </w:r>
    </w:p>
    <w:p>
      <w:pPr>
        <w:pStyle w:val="Normal"/>
        <w:rPr>
          <w:b/>
          <w:sz w:val="22"/>
          <w:szCs w:val="22"/>
        </w:rPr>
      </w:pPr>
      <w:r>
        <w:rPr>
          <w:b/>
          <w:sz w:val="22"/>
          <w:szCs w:val="22"/>
        </w:rPr>
        <w:t>NOT: Bu duyuru ilgili Yönetmelik uyarınca resmi tebligat niteliğinde olup, adaylara ayrıca sınava davet yazısı gönderilmeyecektir.</w:t>
      </w:r>
    </w:p>
    <w:p>
      <w:pPr>
        <w:pStyle w:val="Normal"/>
        <w:rPr>
          <w:b/>
          <w:sz w:val="22"/>
          <w:szCs w:val="22"/>
        </w:rPr>
      </w:pPr>
      <w:r>
        <w:rPr>
          <w:b/>
          <w:sz w:val="22"/>
          <w:szCs w:val="22"/>
        </w:rPr>
      </w:r>
    </w:p>
    <w:p>
      <w:pPr>
        <w:pStyle w:val="Normal"/>
        <w:spacing w:lineRule="auto" w:line="276" w:before="0" w:after="200"/>
        <w:rPr>
          <w:b/>
          <w:sz w:val="22"/>
          <w:szCs w:val="22"/>
        </w:rPr>
      </w:pPr>
      <w:r>
        <w:rPr>
          <w:b/>
          <w:sz w:val="22"/>
          <w:szCs w:val="22"/>
        </w:rPr>
      </w:r>
    </w:p>
    <w:p>
      <w:pPr>
        <w:pStyle w:val="Normal"/>
        <w:pageBreakBefore/>
        <w:rPr>
          <w:b/>
          <w:sz w:val="22"/>
          <w:szCs w:val="22"/>
        </w:rPr>
      </w:pPr>
      <w:r>
        <w:rPr>
          <w:b/>
          <w:sz w:val="22"/>
          <w:szCs w:val="22"/>
        </w:rPr>
      </w:r>
    </w:p>
    <w:tbl>
      <w:tblPr>
        <w:jc w:val="left"/>
        <w:tblInd w:w="-29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65" w:type="dxa"/>
          <w:bottom w:w="0" w:type="dxa"/>
          <w:right w:w="70" w:type="dxa"/>
        </w:tblCellMar>
      </w:tblPr>
      <w:tblGrid>
        <w:gridCol w:w="630"/>
        <w:gridCol w:w="2145"/>
        <w:gridCol w:w="825"/>
        <w:gridCol w:w="990"/>
        <w:gridCol w:w="990"/>
        <w:gridCol w:w="1080"/>
        <w:gridCol w:w="1140"/>
        <w:gridCol w:w="2550"/>
      </w:tblGrid>
      <w:tr>
        <w:trPr>
          <w:trHeight w:val="576" w:hRule="exact"/>
          <w:cantSplit w:val="false"/>
        </w:trPr>
        <w:tc>
          <w:tcPr>
            <w:tcW w:w="10350" w:type="dxa"/>
            <w:gridSpan w:val="8"/>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rFonts w:ascii="Calibri" w:hAnsi="Calibri"/>
                <w:b/>
                <w:bCs/>
                <w:sz w:val="22"/>
                <w:szCs w:val="22"/>
              </w:rPr>
            </w:pPr>
            <w:r>
              <w:rPr>
                <w:rFonts w:ascii="Calibri" w:hAnsi="Calibri"/>
                <w:b/>
                <w:bCs/>
                <w:sz w:val="22"/>
                <w:szCs w:val="22"/>
              </w:rPr>
              <w:t>Lojistik Yönetimi Programı Öğretim Görevlisi Kadrosu Giriş Sınavı Ön Değerlendirme Sonuçları</w:t>
            </w:r>
          </w:p>
        </w:tc>
      </w:tr>
      <w:tr>
        <w:trPr>
          <w:trHeight w:val="576" w:hRule="exact"/>
          <w:cantSplit w:val="false"/>
        </w:trPr>
        <w:tc>
          <w:tcPr>
            <w:tcW w:w="63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rFonts w:ascii="Calibri" w:hAnsi="Calibri"/>
                <w:b/>
                <w:bCs/>
                <w:sz w:val="20"/>
                <w:szCs w:val="20"/>
              </w:rPr>
            </w:pPr>
            <w:r>
              <w:rPr>
                <w:rFonts w:ascii="Calibri" w:hAnsi="Calibri"/>
                <w:b/>
                <w:bCs/>
                <w:sz w:val="20"/>
                <w:szCs w:val="20"/>
              </w:rPr>
              <w:t>Sıra No</w:t>
            </w:r>
          </w:p>
        </w:tc>
        <w:tc>
          <w:tcPr>
            <w:tcW w:w="214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rFonts w:ascii="Calibri" w:hAnsi="Calibri"/>
                <w:b/>
                <w:bCs/>
                <w:sz w:val="20"/>
                <w:szCs w:val="20"/>
              </w:rPr>
            </w:pPr>
            <w:r>
              <w:rPr>
                <w:rFonts w:ascii="Calibri" w:hAnsi="Calibri"/>
                <w:b/>
                <w:bCs/>
                <w:sz w:val="20"/>
                <w:szCs w:val="20"/>
              </w:rPr>
              <w:t>Adı ve Soyadı</w:t>
            </w:r>
          </w:p>
        </w:tc>
        <w:tc>
          <w:tcPr>
            <w:tcW w:w="1815"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jc w:val="center"/>
              <w:rPr>
                <w:rFonts w:ascii="Calibri" w:hAnsi="Calibri"/>
                <w:b/>
                <w:bCs/>
                <w:sz w:val="20"/>
                <w:szCs w:val="20"/>
              </w:rPr>
            </w:pPr>
            <w:r>
              <w:rPr>
                <w:rFonts w:ascii="Calibri" w:hAnsi="Calibri"/>
                <w:b/>
                <w:bCs/>
                <w:sz w:val="20"/>
                <w:szCs w:val="20"/>
              </w:rPr>
              <w:t xml:space="preserve">Diploma notu </w:t>
              <w:br/>
              <w:t>(Lisans)</w:t>
            </w:r>
          </w:p>
        </w:tc>
        <w:tc>
          <w:tcPr>
            <w:tcW w:w="2070"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jc w:val="center"/>
              <w:rPr>
                <w:rFonts w:ascii="Calibri" w:hAnsi="Calibri"/>
                <w:b/>
                <w:bCs/>
                <w:sz w:val="20"/>
                <w:szCs w:val="20"/>
              </w:rPr>
            </w:pPr>
            <w:r>
              <w:rPr>
                <w:rFonts w:ascii="Calibri" w:hAnsi="Calibri"/>
                <w:b/>
                <w:bCs/>
                <w:sz w:val="20"/>
                <w:szCs w:val="20"/>
              </w:rPr>
              <w:t>ALES</w:t>
            </w:r>
          </w:p>
        </w:tc>
        <w:tc>
          <w:tcPr>
            <w:tcW w:w="1140" w:type="dxa"/>
            <w:vMerge w:val="restart"/>
            <w:tcBorders>
              <w:top w:val="single" w:sz="4" w:space="0" w:color="00000A"/>
              <w:left w:val="single" w:sz="4" w:space="0" w:color="00000A"/>
              <w:bottom w:val="single" w:sz="4" w:space="0" w:color="00000A"/>
              <w:insideH w:val="single" w:sz="4" w:space="0" w:color="00000A"/>
              <w:right w:val="nil"/>
              <w:insideV w:val="nil"/>
            </w:tcBorders>
            <w:shd w:fill="FFFFFF" w:val="clear"/>
            <w:tcMar>
              <w:left w:w="65" w:type="dxa"/>
            </w:tcMar>
          </w:tcPr>
          <w:p>
            <w:pPr>
              <w:pStyle w:val="Normal"/>
              <w:ind w:left="-65" w:right="0" w:hanging="0"/>
              <w:jc w:val="center"/>
              <w:rPr>
                <w:rFonts w:ascii="Calibri" w:hAnsi="Calibri"/>
                <w:b/>
                <w:bCs/>
                <w:sz w:val="20"/>
                <w:szCs w:val="20"/>
              </w:rPr>
            </w:pPr>
            <w:r>
              <w:rPr>
                <w:rFonts w:ascii="Calibri" w:hAnsi="Calibri"/>
                <w:b/>
                <w:bCs/>
                <w:sz w:val="20"/>
                <w:szCs w:val="20"/>
              </w:rPr>
              <w:t>Ön Değerlendirme Notu</w:t>
            </w:r>
          </w:p>
        </w:tc>
        <w:tc>
          <w:tcPr>
            <w:tcW w:w="25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jc w:val="center"/>
              <w:rPr>
                <w:rFonts w:ascii="Calibri" w:hAnsi="Calibri"/>
                <w:b/>
                <w:bCs/>
                <w:sz w:val="22"/>
                <w:szCs w:val="22"/>
              </w:rPr>
            </w:pPr>
            <w:r>
              <w:rPr>
                <w:rFonts w:ascii="Calibri" w:hAnsi="Calibri"/>
                <w:b/>
                <w:bCs/>
                <w:sz w:val="22"/>
                <w:szCs w:val="22"/>
              </w:rPr>
              <w:t>AÇIKLAMA</w:t>
            </w:r>
          </w:p>
        </w:tc>
      </w:tr>
      <w:tr>
        <w:trPr>
          <w:trHeight w:val="576" w:hRule="exact"/>
          <w:cantSplit w:val="false"/>
        </w:trPr>
        <w:tc>
          <w:tcPr>
            <w:tcW w:w="63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65" w:type="dxa"/>
            </w:tcMar>
            <w:vAlign w:val="center"/>
          </w:tcPr>
          <w:p>
            <w:pPr>
              <w:pStyle w:val="Normal"/>
              <w:jc w:val="center"/>
              <w:rPr>
                <w:rFonts w:ascii="Calibri" w:hAnsi="Calibri"/>
                <w:bCs/>
                <w:sz w:val="20"/>
                <w:szCs w:val="20"/>
              </w:rPr>
            </w:pPr>
            <w:r>
              <w:rPr>
                <w:rFonts w:ascii="Calibri" w:hAnsi="Calibri"/>
                <w:bCs/>
                <w:sz w:val="20"/>
                <w:szCs w:val="20"/>
              </w:rPr>
            </w:r>
          </w:p>
        </w:tc>
        <w:tc>
          <w:tcPr>
            <w:tcW w:w="214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65" w:type="dxa"/>
            </w:tcMar>
            <w:vAlign w:val="center"/>
          </w:tcPr>
          <w:p>
            <w:pPr>
              <w:pStyle w:val="Normal"/>
              <w:rPr>
                <w:rFonts w:ascii="Calibri" w:hAnsi="Calibri"/>
                <w:bCs/>
                <w:sz w:val="20"/>
                <w:szCs w:val="20"/>
              </w:rPr>
            </w:pPr>
            <w:r>
              <w:rPr>
                <w:rFonts w:ascii="Calibri" w:hAnsi="Calibri"/>
                <w:bCs/>
                <w:sz w:val="20"/>
                <w:szCs w:val="20"/>
              </w:rPr>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jc w:val="center"/>
              <w:rPr>
                <w:rFonts w:ascii="Calibri" w:hAnsi="Calibri"/>
                <w:b/>
                <w:bCs/>
                <w:sz w:val="20"/>
                <w:szCs w:val="20"/>
              </w:rPr>
            </w:pPr>
            <w:r>
              <w:rPr>
                <w:rFonts w:ascii="Calibri" w:hAnsi="Calibri"/>
                <w:b/>
                <w:bCs/>
                <w:sz w:val="20"/>
                <w:szCs w:val="20"/>
              </w:rPr>
              <w:t>Puanı</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jc w:val="center"/>
              <w:rPr>
                <w:rFonts w:ascii="Calibri" w:hAnsi="Calibri"/>
                <w:b/>
                <w:bCs/>
                <w:sz w:val="20"/>
                <w:szCs w:val="20"/>
              </w:rPr>
            </w:pPr>
            <w:r>
              <w:rPr>
                <w:rFonts w:ascii="Calibri" w:hAnsi="Calibri"/>
                <w:b/>
                <w:bCs/>
                <w:sz w:val="20"/>
                <w:szCs w:val="20"/>
              </w:rPr>
              <w:t>% 30`ı</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jc w:val="center"/>
              <w:rPr>
                <w:rFonts w:ascii="Calibri" w:hAnsi="Calibri"/>
                <w:b/>
                <w:bCs/>
                <w:sz w:val="20"/>
                <w:szCs w:val="20"/>
              </w:rPr>
            </w:pPr>
            <w:r>
              <w:rPr>
                <w:rFonts w:ascii="Calibri" w:hAnsi="Calibri"/>
                <w:b/>
                <w:bCs/>
                <w:sz w:val="20"/>
                <w:szCs w:val="20"/>
              </w:rPr>
              <w:t>Puanı</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jc w:val="center"/>
              <w:rPr>
                <w:rFonts w:ascii="Calibri" w:hAnsi="Calibri"/>
                <w:b/>
                <w:bCs/>
                <w:sz w:val="20"/>
                <w:szCs w:val="20"/>
              </w:rPr>
            </w:pPr>
            <w:r>
              <w:rPr>
                <w:rFonts w:ascii="Calibri" w:hAnsi="Calibri"/>
                <w:b/>
                <w:bCs/>
                <w:sz w:val="20"/>
                <w:szCs w:val="20"/>
              </w:rPr>
              <w:t>%70`ı</w:t>
            </w:r>
          </w:p>
        </w:tc>
        <w:tc>
          <w:tcPr>
            <w:tcW w:w="1140" w:type="dxa"/>
            <w:vMerge w:val="continue"/>
            <w:tcBorders>
              <w:top w:val="single" w:sz="4" w:space="0" w:color="00000A"/>
              <w:left w:val="single" w:sz="4" w:space="0" w:color="00000A"/>
              <w:bottom w:val="single" w:sz="4" w:space="0" w:color="00000A"/>
              <w:insideH w:val="single" w:sz="4" w:space="0" w:color="00000A"/>
              <w:right w:val="nil"/>
              <w:insideV w:val="nil"/>
            </w:tcBorders>
            <w:shd w:fill="auto" w:val="clear"/>
            <w:tcMar>
              <w:left w:w="65" w:type="dxa"/>
            </w:tcMar>
            <w:vAlign w:val="center"/>
          </w:tcPr>
          <w:p>
            <w:pPr>
              <w:pStyle w:val="Normal"/>
              <w:rPr>
                <w:rFonts w:ascii="Calibri" w:hAnsi="Calibri"/>
                <w:bCs/>
                <w:sz w:val="20"/>
                <w:szCs w:val="20"/>
              </w:rPr>
            </w:pPr>
            <w:r>
              <w:rPr>
                <w:rFonts w:ascii="Calibri" w:hAnsi="Calibri"/>
                <w:bCs/>
                <w:sz w:val="20"/>
                <w:szCs w:val="20"/>
              </w:rPr>
            </w:r>
          </w:p>
        </w:tc>
        <w:tc>
          <w:tcPr>
            <w:tcW w:w="25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65" w:type="dxa"/>
            </w:tcMar>
            <w:vAlign w:val="center"/>
          </w:tcPr>
          <w:p>
            <w:pPr>
              <w:pStyle w:val="Normal"/>
              <w:rPr>
                <w:rFonts w:ascii="Calibri" w:hAnsi="Calibri"/>
                <w:bCs/>
                <w:sz w:val="22"/>
                <w:szCs w:val="22"/>
              </w:rPr>
            </w:pPr>
            <w:r>
              <w:rPr>
                <w:rFonts w:ascii="Calibri" w:hAnsi="Calibri"/>
                <w:bCs/>
                <w:sz w:val="22"/>
                <w:szCs w:val="22"/>
              </w:rPr>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Enes Cengiz OĞUZ</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72,7</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21,81</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86,186</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60,3302</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82,1402</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Elif TAŞKIN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82,4</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24,72</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79,314</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55,5198</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80,2398</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ŞARTLARI TAŞIMIYOR</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3</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Gökçe KEMAN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78,76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23,628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77,597</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54,3179</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77,9459</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4</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Ayşe Gül ÖZERALP ZEREN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84,36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25,308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74,843</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52,3901</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77,6981</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5</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Erhan USLU</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87,07</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26,121</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72,781</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50,9467</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77,0677</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bookmarkStart w:id="0" w:name="_GoBack"/>
            <w:bookmarkEnd w:id="0"/>
            <w:r>
              <w:rPr>
                <w:b w:val="false"/>
                <w:bCs w:val="false"/>
                <w:sz w:val="20"/>
                <w:szCs w:val="20"/>
              </w:rPr>
              <w:t>6</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Özge KAPLAN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85,22</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25,566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73,188</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51,2316</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76,7976</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ŞARTLARI TAŞIMIYOR</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bookmarkStart w:id="1" w:name="_GoBack"/>
            <w:bookmarkEnd w:id="1"/>
            <w:r>
              <w:rPr>
                <w:b w:val="false"/>
                <w:bCs w:val="false"/>
                <w:sz w:val="20"/>
                <w:szCs w:val="20"/>
              </w:rPr>
              <w:t>7</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Metin SEYHAN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78,06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23,418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75,356</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52,7492</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76,1672</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8</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Fidan EROĞLU</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77,5</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23,25</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75,315</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52,7205</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75,9705</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9</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Şule ERKUŞ</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60,75</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18,225</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80,919</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56,6433</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74,8683</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10</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Sevcan TİN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71,53</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21,459</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75,478</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52,8346</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74,2936</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11</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Sezer BUDAK</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76,9</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23,07</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72,658</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50,8606</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73,9306</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12</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000000"/>
                <w:sz w:val="22"/>
                <w:szCs w:val="22"/>
              </w:rPr>
            </w:pPr>
            <w:r>
              <w:rPr>
                <w:rFonts w:cs="Calibri" w:ascii="Calibri" w:hAnsi="Calibri"/>
                <w:b w:val="false"/>
                <w:bCs w:val="false"/>
                <w:color w:val="000000"/>
                <w:sz w:val="22"/>
                <w:szCs w:val="22"/>
              </w:rPr>
              <w:t>Nur BİNER UYSAL</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74,8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22,44</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73,557</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51,4899</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000000"/>
                <w:sz w:val="22"/>
                <w:szCs w:val="22"/>
              </w:rPr>
            </w:pPr>
            <w:r>
              <w:rPr>
                <w:rFonts w:cs="Calibri" w:ascii="Calibri" w:hAnsi="Calibri"/>
                <w:b w:val="false"/>
                <w:bCs w:val="false"/>
                <w:color w:val="000000"/>
                <w:sz w:val="22"/>
                <w:szCs w:val="22"/>
              </w:rPr>
              <w:t>73,9299</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000000"/>
                <w:sz w:val="20"/>
                <w:szCs w:val="20"/>
              </w:rPr>
            </w:pPr>
            <w:r>
              <w:rPr>
                <w:b w:val="false"/>
                <w:bCs w:val="false"/>
                <w:color w:val="000000"/>
                <w:sz w:val="20"/>
                <w:szCs w:val="20"/>
              </w:rPr>
              <w:t>SINAVA ALINACAK</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13</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Elvan ÖZTÜRK</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70,36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21,108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75,033</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52,5231</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73,6311</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14</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Aysun YÜCEL</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80,86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24,258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70,258</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49,1806</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73,4386</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15</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Nilüfer KIRAÇLI LEBLEBİCİOĞLU</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77,36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23,208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70,97</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49,679</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72,887</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16</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Beyza AKŞAHİN AKDEMİR</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71,06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21,318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73,329</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51,3303</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72,6483</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17</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Müesser DEHMEN GÜLASLAN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76,66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22,998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49</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71,998</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18</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Yusuf DARIDERELİ</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64,06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19,218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73,303</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51,3121</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70,5301</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br/>
              <w:t>/ŞARTLARI TAŞIMIYOR</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19</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Fatma ARSLAN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67</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20,1</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71,827</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50,2789</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70,3789</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20</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Mehmet BÖYÜKÖZKÖK</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64,3</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19,29</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71,386</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49,9702</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69,2602</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br/>
              <w:t>/ŞARTLARI TAŞIMIYOR</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21</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Sedat KURT</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62,66</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18,798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71,952</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50,3664</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69,1644</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22</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Aykut ALABAYIR</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60,8</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18,24</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72,006</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50,4042</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68,6442</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23</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Seçil ZÜMRÜT</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81,1</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24,33</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62,02</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43,414</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67,744</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ALES YETERSİZ</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24</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İrfan KADIOĞLU</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59,83</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17,949</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70,084</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49,0588</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67,0078</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SIRALAMAYA GİREMEDİ</w:t>
            </w:r>
          </w:p>
        </w:tc>
      </w:tr>
      <w:tr>
        <w:trPr>
          <w:trHeight w:val="576" w:hRule="exact"/>
          <w:cantSplit w:val="false"/>
        </w:trPr>
        <w:tc>
          <w:tcPr>
            <w:tcW w:w="6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jc w:val="center"/>
              <w:rPr>
                <w:b w:val="false"/>
                <w:bCs w:val="false"/>
                <w:sz w:val="20"/>
                <w:szCs w:val="20"/>
              </w:rPr>
            </w:pPr>
            <w:r>
              <w:rPr>
                <w:b w:val="false"/>
                <w:bCs w:val="false"/>
                <w:sz w:val="20"/>
                <w:szCs w:val="20"/>
              </w:rPr>
              <w:t>25</w:t>
            </w:r>
          </w:p>
        </w:tc>
        <w:tc>
          <w:tcPr>
            <w:tcW w:w="21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rPr>
                <w:rFonts w:cs="Calibri" w:ascii="Calibri" w:hAnsi="Calibri"/>
                <w:b w:val="false"/>
                <w:bCs w:val="false"/>
                <w:color w:val="FF0000"/>
                <w:sz w:val="22"/>
                <w:szCs w:val="22"/>
              </w:rPr>
            </w:pPr>
            <w:r>
              <w:rPr>
                <w:rFonts w:cs="Calibri" w:ascii="Calibri" w:hAnsi="Calibri"/>
                <w:b w:val="false"/>
                <w:bCs w:val="false"/>
                <w:color w:val="FF0000"/>
                <w:sz w:val="22"/>
                <w:szCs w:val="22"/>
              </w:rPr>
              <w:t>Nedret SEÇKİN</w:t>
            </w:r>
          </w:p>
        </w:tc>
        <w:tc>
          <w:tcPr>
            <w:tcW w:w="82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68,5</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20,55</w:t>
            </w:r>
          </w:p>
        </w:tc>
        <w:tc>
          <w:tcPr>
            <w:tcW w:w="99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57,433</w:t>
            </w:r>
          </w:p>
        </w:tc>
        <w:tc>
          <w:tcPr>
            <w:tcW w:w="108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40,2031</w:t>
            </w:r>
          </w:p>
        </w:tc>
        <w:tc>
          <w:tcPr>
            <w:tcW w:w="1140" w:type="dxa"/>
            <w:tcBorders>
              <w:top w:val="single" w:sz="4" w:space="0" w:color="00000A"/>
              <w:left w:val="nil"/>
              <w:bottom w:val="single" w:sz="4" w:space="0" w:color="00000A"/>
              <w:insideH w:val="single" w:sz="4" w:space="0" w:color="00000A"/>
              <w:right w:val="nil"/>
              <w:insideV w:val="nil"/>
            </w:tcBorders>
            <w:shd w:fill="FFFFFF" w:val="clear"/>
            <w:vAlign w:val="center"/>
          </w:tcPr>
          <w:p>
            <w:pPr>
              <w:pStyle w:val="Normal"/>
              <w:spacing w:lineRule="auto" w:line="276"/>
              <w:jc w:val="center"/>
              <w:rPr>
                <w:rFonts w:cs="Calibri" w:ascii="Calibri" w:hAnsi="Calibri"/>
                <w:b w:val="false"/>
                <w:bCs w:val="false"/>
                <w:color w:val="FF0000"/>
                <w:sz w:val="22"/>
                <w:szCs w:val="22"/>
              </w:rPr>
            </w:pPr>
            <w:r>
              <w:rPr>
                <w:rFonts w:cs="Calibri" w:ascii="Calibri" w:hAnsi="Calibri"/>
                <w:b w:val="false"/>
                <w:bCs w:val="false"/>
                <w:color w:val="FF0000"/>
                <w:sz w:val="22"/>
                <w:szCs w:val="22"/>
              </w:rPr>
              <w:t>60,7531</w:t>
            </w:r>
          </w:p>
        </w:tc>
        <w:tc>
          <w:tcPr>
            <w:tcW w:w="2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vAlign w:val="center"/>
          </w:tcPr>
          <w:p>
            <w:pPr>
              <w:pStyle w:val="Normal"/>
              <w:spacing w:lineRule="auto" w:line="276"/>
              <w:rPr>
                <w:b w:val="false"/>
                <w:bCs w:val="false"/>
                <w:color w:val="FF0000"/>
                <w:sz w:val="20"/>
                <w:szCs w:val="20"/>
              </w:rPr>
            </w:pPr>
            <w:r>
              <w:rPr>
                <w:b w:val="false"/>
                <w:bCs w:val="false"/>
                <w:color w:val="FF0000"/>
                <w:sz w:val="20"/>
                <w:szCs w:val="20"/>
              </w:rPr>
              <w:t>ALES YETERSİZ</w:t>
            </w:r>
          </w:p>
        </w:tc>
      </w:tr>
    </w:tbl>
    <w:p>
      <w:pPr>
        <w:pStyle w:val="NormalWeb"/>
        <w:spacing w:lineRule="auto" w:before="0" w:after="280"/>
        <w:jc w:val="both"/>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Altbilgi"/>
      <w:jc w:val="right"/>
      <w:rPr/>
    </w:pPr>
    <w:r>
      <w:rPr/>
    </w:r>
  </w:p>
  <w:p>
    <w:pPr>
      <w:pStyle w:val="Altbilgi"/>
      <w:rPr/>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tr-TR"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iPriority="0"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50cfe"/>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tr-TR" w:val="tr-TR" w:bidi="ar-SA"/>
    </w:rPr>
  </w:style>
  <w:style w:type="character" w:styleId="DefaultParagraphFont" w:default="1">
    <w:name w:val="Default Paragraph Font"/>
    <w:uiPriority w:val="1"/>
    <w:semiHidden/>
    <w:unhideWhenUsed/>
    <w:rPr/>
  </w:style>
  <w:style w:type="character" w:styleId="Articleseperator" w:customStyle="1">
    <w:name w:val="article_seperator"/>
    <w:rsid w:val="00205274"/>
    <w:basedOn w:val="DefaultParagraphFont"/>
    <w:rPr/>
  </w:style>
  <w:style w:type="character" w:styleId="StBilgiChar" w:customStyle="1">
    <w:name w:val="Üst Bilgi Char"/>
    <w:uiPriority w:val="99"/>
    <w:link w:val="stBilgi"/>
    <w:rsid w:val="00e06d1c"/>
    <w:basedOn w:val="DefaultParagraphFont"/>
    <w:rPr>
      <w:rFonts w:ascii="Times New Roman" w:hAnsi="Times New Roman" w:eastAsia="Times New Roman" w:cs="Times New Roman"/>
      <w:sz w:val="24"/>
      <w:szCs w:val="24"/>
      <w:lang w:eastAsia="tr-TR"/>
    </w:rPr>
  </w:style>
  <w:style w:type="character" w:styleId="AltBilgiChar" w:customStyle="1">
    <w:name w:val="Alt Bilgi Char"/>
    <w:uiPriority w:val="99"/>
    <w:link w:val="AltBilgi"/>
    <w:rsid w:val="00e06d1c"/>
    <w:basedOn w:val="DefaultParagraphFont"/>
    <w:rPr>
      <w:rFonts w:ascii="Times New Roman" w:hAnsi="Times New Roman" w:eastAsia="Times New Roman" w:cs="Times New Roman"/>
      <w:sz w:val="24"/>
      <w:szCs w:val="24"/>
      <w:lang w:eastAsia="tr-TR"/>
    </w:rPr>
  </w:style>
  <w:style w:type="character" w:styleId="BalonMetniChar" w:customStyle="1">
    <w:name w:val="Balon Metni Char"/>
    <w:uiPriority w:val="99"/>
    <w:semiHidden/>
    <w:link w:val="BalonMetni"/>
    <w:rsid w:val="00ef346a"/>
    <w:basedOn w:val="DefaultParagraphFont"/>
    <w:rPr>
      <w:rFonts w:ascii="Segoe UI" w:hAnsi="Segoe UI" w:eastAsia="Times New Roman" w:cs="Segoe UI"/>
      <w:sz w:val="18"/>
      <w:szCs w:val="18"/>
      <w:lang w:eastAsia="tr-TR"/>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 w:type="paragraph" w:styleId="NormalWeb">
    <w:name w:val="Normal (Web)"/>
    <w:rsid w:val="00b50cfe"/>
    <w:basedOn w:val="Normal"/>
    <w:pPr>
      <w:spacing w:before="0" w:after="280"/>
    </w:pPr>
    <w:rPr>
      <w:rFonts w:ascii="Calibri" w:hAnsi="Calibri"/>
      <w:sz w:val="22"/>
      <w:szCs w:val="22"/>
    </w:rPr>
  </w:style>
  <w:style w:type="paragraph" w:styleId="Stbilgi">
    <w:name w:val="Üst bilgi"/>
    <w:uiPriority w:val="99"/>
    <w:unhideWhenUsed/>
    <w:link w:val="stBilgiChar"/>
    <w:rsid w:val="00e06d1c"/>
    <w:basedOn w:val="Normal"/>
    <w:pPr>
      <w:tabs>
        <w:tab w:val="center" w:pos="4536" w:leader="none"/>
        <w:tab w:val="right" w:pos="9072" w:leader="none"/>
      </w:tabs>
    </w:pPr>
    <w:rPr/>
  </w:style>
  <w:style w:type="paragraph" w:styleId="Altbilgi">
    <w:name w:val="Alt bilgi"/>
    <w:uiPriority w:val="99"/>
    <w:unhideWhenUsed/>
    <w:link w:val="AltBilgiChar"/>
    <w:rsid w:val="00e06d1c"/>
    <w:basedOn w:val="Normal"/>
    <w:pPr>
      <w:tabs>
        <w:tab w:val="center" w:pos="4536" w:leader="none"/>
        <w:tab w:val="right" w:pos="9072" w:leader="none"/>
      </w:tabs>
    </w:pPr>
    <w:rPr/>
  </w:style>
  <w:style w:type="paragraph" w:styleId="BalloonText">
    <w:name w:val="Balloon Text"/>
    <w:uiPriority w:val="99"/>
    <w:semiHidden/>
    <w:unhideWhenUsed/>
    <w:link w:val="BalonMetniChar"/>
    <w:rsid w:val="00ef346a"/>
    <w:basedOn w:val="Normal"/>
    <w:pPr/>
    <w:rPr>
      <w:rFonts w:ascii="Segoe UI" w:hAnsi="Segoe UI" w:cs="Segoe UI"/>
      <w:sz w:val="18"/>
      <w:szCs w:val="18"/>
    </w:rPr>
  </w:style>
  <w:style w:type="numbering" w:styleId="NoList" w:default="1">
    <w:name w:val="No List"/>
    <w:uiPriority w:val="99"/>
    <w:semiHidden/>
    <w:unhideWhenUsed/>
  </w:style>
  <w:style w:type="table" w:default="1" w:styleId="NormalTablo">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13ED9-1A2D-422E-8829-BF0606B4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2016-12-06T17:36:00Z</dcterms:created>
  <dc:creator>ttr</dc:creator>
  <dc:language>tr-TR</dc:language>
  <cp:lastModifiedBy>Admin</cp:lastModifiedBy>
  <cp:lastPrinted>2016-12-06T13:55:00Z</cp:lastPrinted>
  <dcterms:modified xsi:type="dcterms:W3CDTF">2016-12-06T18:03:00Z</dcterms:modified>
  <cp:revision>5</cp:revision>
</cp:coreProperties>
</file>